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85" w:rsidRDefault="0093252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แบบฟอร์มการสมัครรางวัลการบริหารราชการแบบมีส่วนร่วม</w:t>
      </w:r>
    </w:p>
    <w:p w:rsidR="00021B85" w:rsidRDefault="0093252D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ประจำปี พ.ศ. 256</w:t>
      </w: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8</w:t>
      </w:r>
    </w:p>
    <w:p w:rsidR="00021B85" w:rsidRDefault="00021B85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</w:p>
    <w:p w:rsidR="00021B85" w:rsidRDefault="0093252D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โปรดทำเครื่องหมาย </w:t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  ลงในช่องที่ตรงกับความจริงเกี่ยวกับผลงานที่นำเสนอ</w:t>
      </w:r>
    </w:p>
    <w:p w:rsidR="00021B85" w:rsidRDefault="0093252D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A3"/>
      </w:r>
      <w:bookmarkStart w:id="0" w:name="_Hlk531938319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เป็นผลงาน</w:t>
      </w:r>
      <w:r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>ที่เ</w:t>
      </w:r>
      <w:r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ป็นการทำงานแบบมีส่วนร่วมใน</w:t>
      </w:r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>ระดับความร่วมมือ</w:t>
      </w:r>
      <w:r>
        <w:rPr>
          <w:rFonts w:ascii="TH SarabunPSK" w:eastAsia="Tahom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</w:rPr>
        <w:t>(Co</w:t>
      </w:r>
      <w:bookmarkEnd w:id="0"/>
      <w:r>
        <w:rPr>
          <w:rFonts w:ascii="TH SarabunPSK" w:eastAsia="Tahoma" w:hAnsi="TH SarabunPSK" w:cs="TH SarabunPSK"/>
          <w:b/>
          <w:bCs/>
          <w:color w:val="000000" w:themeColor="text1"/>
          <w:kern w:val="24"/>
          <w:sz w:val="32"/>
          <w:szCs w:val="32"/>
        </w:rPr>
        <w:t>llaborate)</w:t>
      </w:r>
      <w:bookmarkStart w:id="1" w:name="_Hlk531938411"/>
      <w:r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</w:rPr>
        <w:t xml:space="preserve"> </w:t>
      </w:r>
      <w:r>
        <w:rPr>
          <w:rFonts w:ascii="TH SarabunPSK" w:eastAsia="Tahoma" w:hAnsi="TH SarabunPSK" w:cs="TH SarabunPSK" w:hint="cs"/>
          <w:kern w:val="24"/>
          <w:sz w:val="32"/>
          <w:szCs w:val="32"/>
          <w:cs/>
        </w:rPr>
        <w:t>และมี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t>ผลสำเร็จ</w:t>
      </w:r>
      <w:r>
        <w:rPr>
          <w:rFonts w:ascii="TH SarabunPSK" w:eastAsia="Tahoma" w:hAnsi="TH SarabunPSK" w:cs="TH SarabunPSK"/>
          <w:kern w:val="24"/>
          <w:sz w:val="32"/>
          <w:szCs w:val="32"/>
          <w:cs/>
        </w:rPr>
        <w:br/>
        <w:t>ที่เป็นรูปธรรม</w:t>
      </w:r>
      <w:r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 w:hint="cs"/>
          <w:color w:val="000000" w:themeColor="text1"/>
          <w:kern w:val="24"/>
          <w:sz w:val="32"/>
          <w:szCs w:val="32"/>
          <w:cs/>
        </w:rPr>
        <w:t>โดย</w:t>
      </w:r>
      <w:r>
        <w:rPr>
          <w:rFonts w:ascii="TH SarabunPSK" w:eastAsia="Tahoma" w:hAnsi="TH SarabunPSK" w:cs="TH SarabunPSK"/>
          <w:color w:val="000000" w:themeColor="text1"/>
          <w:kern w:val="24"/>
          <w:sz w:val="32"/>
          <w:szCs w:val="32"/>
          <w:cs/>
        </w:rPr>
        <w:t>มีการดำเนินงานมาแล้วไม่น้อยกว่า 1 ปี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และไม่เคย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ได้รับรางวัลการบริหารราชการแบบมี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ส่วนร่วมมาก่อน</w:t>
      </w:r>
    </w:p>
    <w:bookmarkEnd w:id="1"/>
    <w:p w:rsidR="00021B85" w:rsidRDefault="0093252D">
      <w:pPr>
        <w:spacing w:after="0"/>
        <w:ind w:firstLine="720"/>
        <w:jc w:val="thaiDistribute"/>
        <w:rPr>
          <w:rFonts w:ascii="TH SarabunPSK" w:eastAsia="Tahoma" w:hAnsi="TH SarabunPSK" w:cs="TH SarabunPSK"/>
          <w:spacing w:val="-6"/>
          <w:kern w:val="2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เป็น</w:t>
      </w:r>
      <w:r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การ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ดำเนิน</w:t>
      </w:r>
      <w:r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งานตามอำนาจหน้าที่หรือ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ภารกิจหลัก</w:t>
      </w:r>
      <w:r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ขององค์การ หรือ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 xml:space="preserve">นโยบายสำคัญของรัฐบาล หรือมติคณะรัฐมนตรี </w:t>
      </w:r>
      <w:r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>รวมถึงสอดคล้อง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กับเป้าหมายการพัฒนาที่ยั่งยืน (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</w:rPr>
        <w:t xml:space="preserve">Sustainable Development Goals: SDGs) </w:t>
      </w:r>
      <w:r>
        <w:rPr>
          <w:rFonts w:ascii="TH SarabunPSK" w:eastAsia="Tahoma" w:hAnsi="TH SarabunPSK" w:cs="TH SarabunPSK"/>
          <w:spacing w:val="-6"/>
          <w:kern w:val="24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ยุ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ทธศาสตร์การขับเคลื่อนประเทศไทยด้วยโมเดลเศรษฐกิจ </w:t>
      </w:r>
      <w:r>
        <w:rPr>
          <w:rFonts w:ascii="TH SarabunPSK" w:hAnsi="TH SarabunPSK" w:cs="TH SarabunPSK"/>
          <w:spacing w:val="-6"/>
          <w:sz w:val="32"/>
          <w:szCs w:val="32"/>
        </w:rPr>
        <w:t>BCG (Bio-Circular-Green Economy : BCG Model)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pacing w:val="-6"/>
          <w:sz w:val="32"/>
          <w:szCs w:val="32"/>
        </w:rPr>
        <w:t>2564 -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2569</w:t>
      </w:r>
      <w:r>
        <w:rPr>
          <w:rFonts w:ascii="TH SarabunPSK" w:eastAsia="Tahoma" w:hAnsi="TH SarabunPSK" w:cs="TH SarabunPSK" w:hint="cs"/>
          <w:spacing w:val="-6"/>
          <w:kern w:val="24"/>
          <w:sz w:val="32"/>
          <w:szCs w:val="32"/>
          <w:cs/>
        </w:rPr>
        <w:t xml:space="preserve"> </w:t>
      </w:r>
    </w:p>
    <w:p w:rsidR="00021B85" w:rsidRDefault="0093252D">
      <w:pPr>
        <w:shd w:val="clear" w:color="auto" w:fill="B4C6E7" w:themeFill="accent5" w:themeFillTint="66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2" w:name="_Hlk59113292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ข้อมูลของหน่วยงานที่สมัครขอรับรางวัล</w:t>
      </w:r>
    </w:p>
    <w:bookmarkEnd w:id="2"/>
    <w:p w:rsidR="00021B85" w:rsidRDefault="0093252D">
      <w:pPr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273" w:right="-227" w:hanging="284"/>
        <w:rPr>
          <w:rFonts w:ascii="TH SarabunPSK" w:hAnsi="TH SarabunPSK" w:cs="TH SarabunPSK"/>
          <w:i/>
          <w:iCs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ชื่อหน่วยงาน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8" w:right="-187" w:hanging="288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หน่วยงานที่รับผิดชอบผลงาน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70" w:right="-224" w:hanging="284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i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/>
          <w:iCs/>
          <w:sz w:val="32"/>
          <w:szCs w:val="32"/>
          <w:u w:val="dotted"/>
        </w:rPr>
        <w:tab/>
      </w:r>
    </w:p>
    <w:p w:rsidR="00021B85" w:rsidRDefault="0093252D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288" w:hanging="288"/>
        <w:rPr>
          <w:rFonts w:ascii="TH SarabunPSK" w:hAnsi="TH SarabunPSK" w:cs="TH SarabunPSK"/>
          <w:b/>
          <w:bCs/>
          <w:i/>
          <w:i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ผู้ประสานงาน </w:t>
      </w:r>
      <w:r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(อย่างน้อย 2 คน)</w:t>
      </w:r>
    </w:p>
    <w:p w:rsidR="00021B85" w:rsidRDefault="0093252D">
      <w:pPr>
        <w:spacing w:after="0"/>
        <w:ind w:left="630" w:right="-191" w:hanging="34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4.1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630" w:right="-1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709" w:right="-101" w:hanging="7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021B85" w:rsidRDefault="0093252D">
      <w:pPr>
        <w:spacing w:after="0"/>
        <w:ind w:left="720" w:right="-187" w:hanging="43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right="-187" w:firstLine="634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709" w:right="-191" w:hanging="79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กอง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709" w:right="-191" w:hanging="79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โทรศัพท์มือถือ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021B85" w:rsidRDefault="0093252D">
      <w:pPr>
        <w:spacing w:after="0"/>
        <w:ind w:left="426" w:right="-191" w:firstLine="204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proofErr w:type="gramEnd"/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021B85" w:rsidRDefault="00021B85">
      <w:pPr>
        <w:spacing w:after="0"/>
        <w:ind w:left="426" w:right="-191" w:firstLine="283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021B85" w:rsidRDefault="00021B85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1B85" w:rsidRDefault="00021B85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1B85" w:rsidRDefault="00021B85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1B85" w:rsidRDefault="00021B85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1B85" w:rsidRDefault="00021B85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1B85" w:rsidRDefault="00021B85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021B85" w:rsidRDefault="0093252D">
      <w:pPr>
        <w:tabs>
          <w:tab w:val="left" w:pos="270"/>
          <w:tab w:val="left" w:pos="5467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021B85" w:rsidRDefault="0093252D">
      <w:pPr>
        <w:shd w:val="clear" w:color="auto" w:fill="B4C6E7" w:themeFill="accent5" w:themeFillTint="66"/>
        <w:spacing w:beforeLines="60" w:before="144" w:afterLines="60" w:after="144"/>
        <w:jc w:val="center"/>
        <w:rPr>
          <w:rFonts w:ascii="TH SarabunPSK Bold" w:hAnsi="TH SarabunPSK Bold" w:cs="TH SarabunPSK"/>
          <w:b/>
          <w:bCs/>
          <w:color w:val="000000" w:themeColor="text1"/>
          <w:sz w:val="38"/>
          <w:szCs w:val="36"/>
          <w:cs/>
        </w:rPr>
      </w:pPr>
      <w:r>
        <w:rPr>
          <w:rFonts w:ascii="TH SarabunPSK Bold" w:hAnsi="TH SarabunPSK Bold" w:cs="TH SarabunPSK" w:hint="cs"/>
          <w:b/>
          <w:bCs/>
          <w:color w:val="000000" w:themeColor="text1"/>
          <w:sz w:val="38"/>
          <w:szCs w:val="36"/>
          <w:cs/>
        </w:rPr>
        <w:lastRenderedPageBreak/>
        <w:t>รายงาน</w:t>
      </w:r>
      <w:r>
        <w:rPr>
          <w:rFonts w:ascii="TH SarabunPSK Bold" w:hAnsi="TH SarabunPSK Bold" w:cs="TH SarabunPSK"/>
          <w:b/>
          <w:bCs/>
          <w:color w:val="000000" w:themeColor="text1"/>
          <w:sz w:val="38"/>
          <w:szCs w:val="36"/>
          <w:cs/>
        </w:rPr>
        <w:t>ผลการดำเนินการเปิดระบบราชการให้ประชาชนเข้ามามีส่วนร่วม</w:t>
      </w:r>
    </w:p>
    <w:p w:rsidR="00021B85" w:rsidRDefault="0093252D">
      <w:pPr>
        <w:spacing w:beforeLines="60" w:before="144" w:afterLines="60" w:after="144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ความยาวต้องไม่เกิน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4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ให้อธิบายโดย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สรุปผลการดำเนินการในภาพรวม (ที่มาของปัญหา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การดำเนินการ ความสำเร็จของการดำเนินการและปัจจัยความสำเร็จโดยย่อ)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สามารถแทรกภาพประกอบได้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โดยมีวัตถุประสงค์เพื่อให้ผู้ตรวจประเมินรางวัลได้เห็นภาพรวมในการดำเนินการ โดยต้องใช้ตัวอักษร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pacing w:val="-4"/>
          <w:sz w:val="32"/>
          <w:szCs w:val="32"/>
        </w:rPr>
        <w:t>SarabunPSK</w:t>
      </w:r>
      <w:proofErr w:type="spellEnd"/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ขนาด 16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โปรดศึกษาเกณฑ์การพิจารณาประกอบการตอบคำถาม)</w:t>
      </w:r>
    </w:p>
    <w:p w:rsidR="00021B85" w:rsidRDefault="0093252D">
      <w:pPr>
        <w:shd w:val="clear" w:color="auto" w:fill="D9D9D9" w:themeFill="background1" w:themeFillShade="D9"/>
        <w:spacing w:beforeLines="60" w:before="144" w:afterLines="60" w:after="144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ส่วนที่ 1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บทสรุปผู้บริหาร (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Executive Summary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)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ความยาวต้องไม่เกิน</w:t>
      </w:r>
      <w:r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6"/>
          <w:szCs w:val="36"/>
        </w:rPr>
        <w:t xml:space="preserve">3 </w:t>
      </w:r>
      <w:r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pacing w:val="-4"/>
          <w:sz w:val="36"/>
          <w:szCs w:val="36"/>
        </w:rPr>
        <w:t>A</w:t>
      </w:r>
      <w:r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>4</w:t>
      </w:r>
    </w:p>
    <w:p w:rsidR="00021B85" w:rsidRDefault="0093252D">
      <w:pPr>
        <w:spacing w:after="0"/>
        <w:ind w:left="357" w:right="-11" w:hanging="357"/>
        <w:rPr>
          <w:rFonts w:ascii="TH SarabunPSK" w:hAnsi="TH SarabunPSK" w:cs="TH SarabunPSK"/>
          <w:b/>
          <w:bCs/>
          <w:spacing w:val="-4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1. ที่มา</w:t>
      </w:r>
      <w:r>
        <w:rPr>
          <w:rFonts w:ascii="TH SarabunPSK" w:hAnsi="TH SarabunPSK" w:cs="TH SarabunPSK"/>
          <w:b/>
          <w:bCs/>
          <w:spacing w:val="-4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Cs w:val="32"/>
          <w:cs/>
        </w:rPr>
        <w:t>ปัญหา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/>
        <w:ind w:left="357" w:right="-11" w:hanging="357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การดำเนินการ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(วิธีการ/รูปแบบ)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ind w:right="-11"/>
        <w:rPr>
          <w:rFonts w:ascii="TH SarabunPSK" w:hAnsi="TH SarabunPSK" w:cs="TH SarabunPSK"/>
          <w:b/>
          <w:bCs/>
          <w:spacing w:val="-6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ความสำเร็จของการดำเนินการ 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ผลผลิต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ผลกระทบ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>)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ind w:right="-11"/>
        <w:rPr>
          <w:rFonts w:ascii="TH SarabunPSK" w:hAnsi="TH SarabunPSK" w:cs="TH SarabunPSK"/>
          <w:b/>
          <w:bCs/>
          <w:spacing w:val="-6"/>
          <w:szCs w:val="32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ปั</w:t>
      </w:r>
      <w:r>
        <w:rPr>
          <w:rFonts w:ascii="TH SarabunPSK" w:hAnsi="TH SarabunPSK" w:cs="TH SarabunPSK" w:hint="cs"/>
          <w:b/>
          <w:bCs/>
          <w:spacing w:val="-6"/>
          <w:szCs w:val="32"/>
          <w:cs/>
        </w:rPr>
        <w:t>จจัยความสำเร็จ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โครงการมีการนำเทคโนโลยี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นวัตกรรมมาใช้ในการพัฒนาผลงาน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6. ระบุถึงลักษณะความโดดเด่นของหน่วยงานของท่านที่มีความพิเศษมากกว่าผลงานอื่น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 xml:space="preserve"> 1) </w:t>
      </w:r>
      <w:r>
        <w:rPr>
          <w:rFonts w:ascii="TH SarabunPSK" w:hAnsi="TH SarabunPSK" w:cs="TH SarabunPSK"/>
          <w:sz w:val="32"/>
          <w:szCs w:val="32"/>
          <w:cs/>
        </w:rPr>
        <w:t>มีการใช้การวิเคราะห์ข้อมูล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 xml:space="preserve"> (Data Analytics) </w:t>
      </w:r>
      <w:r>
        <w:rPr>
          <w:rFonts w:ascii="TH SarabunPSK" w:hAnsi="TH SarabunPSK" w:cs="TH SarabunPSK"/>
          <w:sz w:val="32"/>
          <w:szCs w:val="32"/>
          <w:cs/>
        </w:rPr>
        <w:t>เพื่อการปรับปรุงการให้บริการ</w:t>
      </w:r>
      <w:r>
        <w:rPr>
          <w:rFonts w:ascii="TH SarabunPSK" w:hAnsi="TH SarabunPSK" w:cs="TH SarabunPSK"/>
          <w:sz w:val="32"/>
          <w:szCs w:val="32"/>
        </w:rPr>
        <w:t xml:space="preserve"> 2) </w:t>
      </w:r>
      <w:r>
        <w:rPr>
          <w:rFonts w:ascii="TH SarabunPSK" w:hAnsi="TH SarabunPSK" w:cs="TH SarabunPSK"/>
          <w:sz w:val="32"/>
          <w:szCs w:val="32"/>
          <w:cs/>
        </w:rPr>
        <w:t>มีการแก้ไขกฎระเบียบ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ข้อบังคับหรือกฎหมายฉบับใหม่ที่นำไปสู่การแก้ไขปัญหา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/>
          <w:sz w:val="32"/>
          <w:szCs w:val="32"/>
          <w:cs/>
        </w:rPr>
        <w:t>) เกิดการค้นพบวิธีการทำงานในรูปแบบใหม่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โปรดระบุรายละเอียด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หรือยกตัวอย่างเพื่อให้เห็นภาพการดำเนินการ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Pr="00D54A5F" w:rsidRDefault="0093252D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Link YouTube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………………………………………………………………………………………………………………....……</w:t>
      </w:r>
    </w:p>
    <w:p w:rsidR="00021B85" w:rsidRDefault="0093252D" w:rsidP="00F927C8">
      <w:pPr>
        <w:shd w:val="clear" w:color="auto" w:fill="9CC2E5" w:themeFill="accent1" w:themeFillTint="99"/>
        <w:spacing w:after="0" w:line="240" w:lineRule="auto"/>
        <w:ind w:left="284" w:right="-19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6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245"/>
        <w:gridCol w:w="4110"/>
      </w:tblGrid>
      <w:tr w:rsidR="00021B85" w:rsidTr="00F927C8">
        <w:trPr>
          <w:trHeight w:val="20"/>
          <w:tblHeader/>
        </w:trPr>
        <w:tc>
          <w:tcPr>
            <w:tcW w:w="9355" w:type="dxa"/>
            <w:gridSpan w:val="2"/>
            <w:tcBorders>
              <w:top w:val="single" w:sz="4" w:space="0" w:color="auto"/>
            </w:tcBorders>
            <w:shd w:val="clear" w:color="auto" w:fill="8496B0" w:themeFill="text2" w:themeFillTint="99"/>
            <w:vAlign w:val="center"/>
          </w:tcPr>
          <w:p w:rsidR="00021B85" w:rsidRDefault="0093252D">
            <w:pPr>
              <w:spacing w:after="0" w:line="228" w:lineRule="auto"/>
              <w:ind w:left="0" w:firstLine="0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รายการตัวชี้วัดและแนวทางการพิจารณาประเภทสัมฤทธิผลประชาชนมีส่วนร่วม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021B85" w:rsidTr="00F927C8">
        <w:trPr>
          <w:trHeight w:val="288"/>
        </w:trPr>
        <w:tc>
          <w:tcPr>
            <w:tcW w:w="9355" w:type="dxa"/>
            <w:gridSpan w:val="2"/>
            <w:shd w:val="clear" w:color="auto" w:fill="ACB9CA" w:themeFill="text2" w:themeFillTint="66"/>
          </w:tcPr>
          <w:p w:rsidR="00021B85" w:rsidRDefault="0093252D">
            <w:pPr>
              <w:spacing w:after="0" w:line="228" w:lineRule="auto"/>
              <w:ind w:left="0" w:right="0" w:firstLine="0"/>
              <w:jc w:val="left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มิติที่ 1 :  ความสำคัญของปัญหาและความสามารถขององค์กร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(5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021B85" w:rsidTr="00F927C8">
        <w:trPr>
          <w:trHeight w:val="1412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1B85" w:rsidRDefault="0093252D">
            <w:pPr>
              <w:pStyle w:val="a3"/>
              <w:tabs>
                <w:tab w:val="left" w:pos="30"/>
                <w:tab w:val="left" w:pos="192"/>
              </w:tabs>
              <w:spacing w:after="0" w:line="240" w:lineRule="auto"/>
              <w:ind w:left="28" w:right="0" w:hanging="28"/>
              <w:contextualSpacing w:val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1. 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วิเคราะห์ความสำคัญของปัญหา/ที่มา ที่ทำให้ต้องนำกระบวนการมีส่วนร่วมของประชาชนมาใช้ในการดำเนินการตามภารกิจขององค์กรและสอดคล้องกับบริบทของพื้นที่ รวมถึงวัตถุประสงค์และเป้าหมายในการดำเนินงาน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21B85" w:rsidRDefault="0093252D">
            <w:pPr>
              <w:spacing w:after="0" w:line="240" w:lineRule="auto"/>
              <w:ind w:left="-42" w:firstLine="42"/>
              <w:jc w:val="left"/>
              <w:rPr>
                <w:rFonts w:ascii="TH SarabunPSK" w:eastAsia="Calibri" w:hAnsi="TH SarabunPSK" w:cs="TH SarabunPSK"/>
                <w:i/>
                <w:iCs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1552"/>
        </w:trPr>
        <w:tc>
          <w:tcPr>
            <w:tcW w:w="5245" w:type="dxa"/>
            <w:shd w:val="clear" w:color="auto" w:fill="FFFFFF" w:themeFill="background1"/>
          </w:tcPr>
          <w:p w:rsidR="00021B85" w:rsidRDefault="0093252D">
            <w:pPr>
              <w:spacing w:after="0" w:line="228" w:lineRule="auto"/>
              <w:ind w:left="0" w:right="0" w:firstLine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ขอบเขตปัญหากับประชาชน/กลุ่มประชาชนในพื้นที่หรือผลกระทบของปัญหา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021B85" w:rsidRDefault="0093252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(อธิบายว่าปัญหามีขอบเขตหรือผลกระทบในระดับใดบ้าง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ระดับพื้นที่หน่วยงาน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ระดับภูมิภาค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ระดับประเทศ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เป็นต้น โปรดอธิบายข้อมูลประกอบ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รวมทั้งระบุ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ประชาชนหรือผู้รับบริการ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กลุ่มใดบ้างที่ได้รับผลกระทบ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 เป็นใคร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จำนวนเท่าไร)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021B85" w:rsidRDefault="0093252D">
            <w:pPr>
              <w:spacing w:line="228" w:lineRule="auto"/>
              <w:ind w:left="-11" w:right="0" w:firstLine="0"/>
              <w:jc w:val="left"/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20"/>
        </w:trPr>
        <w:tc>
          <w:tcPr>
            <w:tcW w:w="9355" w:type="dxa"/>
            <w:gridSpan w:val="2"/>
            <w:shd w:val="clear" w:color="auto" w:fill="D5DCE4" w:themeFill="text2" w:themeFillTint="33"/>
          </w:tcPr>
          <w:p w:rsidR="00021B85" w:rsidRDefault="0093252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0" w:right="34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3.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กำหนดนโยบายและการขับเคลื่อนนโยบายไปสู่การปฏิบัติระดับองค์กร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หน่วยงานต้นสังกัด</w:t>
            </w:r>
          </w:p>
        </w:tc>
      </w:tr>
      <w:tr w:rsidR="00021B85" w:rsidTr="00F927C8">
        <w:trPr>
          <w:trHeight w:val="419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021B85" w:rsidRDefault="0093252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0" w:right="34" w:firstLine="0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.1 การกำหนดแผนงาน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นโยบายและการสื่อสาร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ถ่ายทอดนโยบายในการนำเครือข่ายเข้ามามีส่วนร่วมหรือการสร้างการมีส่วนร่วมของประชาชน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85" w:rsidRDefault="0093252D">
            <w:pPr>
              <w:tabs>
                <w:tab w:val="left" w:pos="3110"/>
              </w:tabs>
              <w:spacing w:after="0" w:line="228" w:lineRule="auto"/>
              <w:ind w:left="0" w:right="11" w:firstLine="0"/>
              <w:jc w:val="left"/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ab/>
            </w:r>
          </w:p>
        </w:tc>
      </w:tr>
      <w:tr w:rsidR="00021B85" w:rsidTr="00F927C8">
        <w:trPr>
          <w:trHeight w:val="20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auto"/>
          </w:tcPr>
          <w:p w:rsidR="00021B85" w:rsidRDefault="0093252D">
            <w:pPr>
              <w:tabs>
                <w:tab w:val="left" w:pos="155"/>
                <w:tab w:val="left" w:pos="697"/>
                <w:tab w:val="center" w:pos="4513"/>
                <w:tab w:val="right" w:pos="9026"/>
              </w:tabs>
              <w:spacing w:after="0" w:line="228" w:lineRule="auto"/>
              <w:ind w:left="0" w:right="35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3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.2 นโยบายและแนวทางในการส่งเสริมการรวมกลุ่ม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เครือข่าย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85" w:rsidRDefault="0093252D">
            <w:pPr>
              <w:spacing w:after="0" w:line="228" w:lineRule="auto"/>
              <w:ind w:left="0" w:right="14" w:firstLine="0"/>
              <w:jc w:val="left"/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20"/>
        </w:trPr>
        <w:tc>
          <w:tcPr>
            <w:tcW w:w="9355" w:type="dxa"/>
            <w:gridSpan w:val="2"/>
            <w:shd w:val="clear" w:color="auto" w:fill="ACB9CA" w:themeFill="text2" w:themeFillTint="66"/>
          </w:tcPr>
          <w:p w:rsidR="00021B85" w:rsidRDefault="0093252D">
            <w:pPr>
              <w:spacing w:after="0"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มิติที่ 2 :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กระบวนการมีส่วนร่วม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(35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(แสดง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หลักฐานเชิงประจักษ์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21B85" w:rsidTr="00F927C8">
        <w:trPr>
          <w:trHeight w:val="20"/>
        </w:trPr>
        <w:tc>
          <w:tcPr>
            <w:tcW w:w="9355" w:type="dxa"/>
            <w:gridSpan w:val="2"/>
            <w:shd w:val="clear" w:color="auto" w:fill="D5DCE4" w:themeFill="text2" w:themeFillTint="33"/>
            <w:vAlign w:val="center"/>
          </w:tcPr>
          <w:p w:rsidR="00021B85" w:rsidRDefault="0093252D">
            <w:pPr>
              <w:spacing w:after="0" w:line="228" w:lineRule="auto"/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4.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รายละเอียดของดำเนินงาน</w:t>
            </w:r>
          </w:p>
        </w:tc>
      </w:tr>
      <w:tr w:rsidR="00021B85" w:rsidTr="00F927C8">
        <w:trPr>
          <w:trHeight w:val="369"/>
        </w:trPr>
        <w:tc>
          <w:tcPr>
            <w:tcW w:w="9355" w:type="dxa"/>
            <w:gridSpan w:val="2"/>
            <w:shd w:val="clear" w:color="auto" w:fill="auto"/>
            <w:vAlign w:val="center"/>
          </w:tcPr>
          <w:p w:rsidR="00021B85" w:rsidRDefault="0093252D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4.1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รูปแบบในการนำกระบวนการในการสร้างการมีส่วนร่วมในการดำเนินการ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(10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  <w:tcBorders>
              <w:bottom w:val="single" w:sz="4" w:space="0" w:color="000000"/>
            </w:tcBorders>
          </w:tcPr>
          <w:p w:rsidR="00021B85" w:rsidRDefault="0093252D">
            <w:pPr>
              <w:pStyle w:val="a3"/>
              <w:numPr>
                <w:ilvl w:val="0"/>
                <w:numId w:val="32"/>
              </w:numPr>
              <w:tabs>
                <w:tab w:val="left" w:pos="735"/>
              </w:tabs>
              <w:spacing w:after="0" w:line="228" w:lineRule="auto"/>
              <w:ind w:left="26" w:right="0" w:firstLine="529"/>
              <w:contextualSpacing w:val="0"/>
              <w:rPr>
                <w:rFonts w:ascii="TH SarabunPSK" w:eastAsia="Calibri" w:hAnsi="TH SarabunPSK" w:cs="TH SarabunPSK"/>
                <w:color w:val="C00000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อธิบาย</w:t>
            </w:r>
            <w:r>
              <w:rPr>
                <w:rFonts w:ascii="TH SarabunPSK" w:eastAsia="Calibri" w:hAnsi="TH SarabunPSK" w:cs="TH SarabunPSK"/>
                <w:spacing w:val="-12"/>
                <w:sz w:val="30"/>
                <w:szCs w:val="30"/>
                <w:cs/>
              </w:rPr>
              <w:t>รูปแบบในการนำกระบวนการในการสร้างการมีส่วนร่วม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ในการดำเนินการตั้งแต่ระดับการให้ข้อมูล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Inform)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การให้คำปรึกษาหารือ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Consult)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การเข้ามามีบทบาท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Involve)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แล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ะ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ในระดับความร่วมมือ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Collaborate)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มาใช้ในการดำเนินงานตั้งแต่ต้นจนสิ้นสุดโครงการ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อธิบายระดับการมีส่วนร่วมตั้งแต่ ระดับการให้ข้อมูล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(inform)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จนถึง ระดับความร่วมมือ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Collaborate)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อย่างละเอียด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บทบาทของหน่วยงานที่ส่งสมัครรางวัลฯ)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0" w:firstLine="0"/>
              <w:jc w:val="left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3,000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  <w:tcBorders>
              <w:bottom w:val="single" w:sz="4" w:space="0" w:color="auto"/>
            </w:tcBorders>
          </w:tcPr>
          <w:p w:rsidR="00021B85" w:rsidRDefault="0093252D">
            <w:pPr>
              <w:pStyle w:val="a3"/>
              <w:numPr>
                <w:ilvl w:val="0"/>
                <w:numId w:val="32"/>
              </w:numPr>
              <w:spacing w:after="0" w:line="228" w:lineRule="auto"/>
              <w:ind w:left="0" w:right="0" w:firstLine="451"/>
              <w:contextualSpacing w:val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ความโดดเด่นในการสร้างการมีส่วนร่วมอย่างไรของผลงาน</w:t>
            </w:r>
            <w:r>
              <w:rPr>
                <w:rFonts w:ascii="TH SarabunPSK" w:eastAsia="Calibri" w:hAnsi="TH SarabunPSK" w:cs="TH SarabunPSK"/>
                <w:spacing w:val="-6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spacing w:val="-6"/>
                <w:sz w:val="30"/>
                <w:szCs w:val="30"/>
                <w:cs/>
              </w:rPr>
              <w:t>โครงการนี้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0" w:firstLine="0"/>
              <w:jc w:val="left"/>
              <w:rPr>
                <w:rFonts w:ascii="TH SarabunPSK" w:eastAsia="Calibri" w:hAnsi="TH SarabunPSK" w:cs="TH SarabunPSK"/>
                <w:color w:val="C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3,000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44"/>
        </w:trPr>
        <w:tc>
          <w:tcPr>
            <w:tcW w:w="9355" w:type="dxa"/>
            <w:gridSpan w:val="2"/>
            <w:tcBorders>
              <w:top w:val="nil"/>
            </w:tcBorders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8" w:firstLine="144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pacing w:val="-10"/>
                <w:sz w:val="30"/>
                <w:szCs w:val="30"/>
              </w:rPr>
              <w:t xml:space="preserve">4.2 </w:t>
            </w:r>
            <w:r>
              <w:rPr>
                <w:rFonts w:ascii="TH SarabunPSK" w:eastAsia="Calibri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กลไก/การกำกับดูแลบริหารจัดการกลุ่ม/เครือข่ายที่รัฐได้จัดตั้งขึ้นหรือเครือข่ายที่ประชาชนได้ก่อตั้งขึ้นมา ทั้งการแลกเปลี่ยนความรู้ ทรัพยากร และการมีเป้าหมายร่วมกัน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(5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8" w:right="0" w:firstLine="14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1)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ระบุเป้าหมาย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ทิศทาง/อุดมการณ์ของกลุ่ม/เครือข่าย เช่น คณะกรรมการจัดการน้ำชลประทานสมุทรสงคราม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JMC)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br/>
            </w:r>
            <w:r w:rsidR="00CF4D6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มีเป้าหมาย/ทิศทาง</w:t>
            </w:r>
            <w:r w:rsidR="00CF4D62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ในการส่งน้ำและ</w:t>
            </w:r>
            <w:proofErr w:type="spellStart"/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บํารุงรักษา</w:t>
            </w:r>
            <w:proofErr w:type="spellEnd"/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ระบบชลประทาน เป็นต้น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0" w:firstLine="0"/>
              <w:jc w:val="left"/>
              <w:rPr>
                <w:rFonts w:ascii="TH SarabunPSK" w:eastAsia="Calibri" w:hAnsi="TH SarabunPSK" w:cs="TH SarabunPSK"/>
                <w:spacing w:val="-10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8" w:right="-31" w:firstLine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2)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ระบุกฎกติกาของกลุ่ม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เครือข่าย เช่น คณะกรรมการจัดการน้ำชลประทานสมุทรสงคราม (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JMC)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มีข้อตกลงการส</w:t>
            </w:r>
            <w:proofErr w:type="spellStart"/>
            <w:r w:rsidR="00CF4D6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งน้ำ</w:t>
            </w:r>
            <w:proofErr w:type="spellEnd"/>
            <w:r w:rsidR="00CF4D6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ที่เห็นชอบร่วมกันทุกฝ่าย</w:t>
            </w:r>
            <w:r w:rsidR="00CF4D62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พร้อมร่วมกัน</w:t>
            </w:r>
            <w:proofErr w:type="spellStart"/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บํารุงรักษา</w:t>
            </w:r>
            <w:proofErr w:type="spellEnd"/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ระบบชลประทาน เป็นต้น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pacing w:val="-10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8" w:right="-31" w:firstLine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3)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กรณีที่มีเงินทุน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แหล่งทุน โปรดระบุ เช่น มีการจัดตั้งกลุ่มสัจจะสะสมทรัพย์เพื่อแก้ปัญหาหนี้สินจากการรุกล้ำเข้ามาของโรงงานอุตสาหกรรม เกิดกองทุนสวัสดิการชุมชนเพื่อช่วยเหลือดูแลกัน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pacing w:val="-10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694"/>
        </w:trPr>
        <w:tc>
          <w:tcPr>
            <w:tcW w:w="5245" w:type="dxa"/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8" w:right="-28" w:firstLine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4)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มีการแลกเปลี่ยนความรู้ ทรัพยากร และเป้าหมายร่วมกันของเครือข่ายอย่างไร โปรดระบุ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pacing w:val="-10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</w:tcPr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8" w:right="-28" w:firstLine="284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5)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ระบุกลุ่มผู้มีได้ส่วนได้ส่วนเสียในกลุ่ม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เครือข่าย เช่น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br/>
              <w:t>กลุ่มสัจจะสะสมทรัพย์และสวัสดิการชุมชนแพรกหนามแดง ประกอบไปด้วยกลุ่มเกษตรกร ชุมชน กลุ่มประมง ภาครัฐ มหาวิทยาลัย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pacing w:val="-10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1634"/>
        </w:trPr>
        <w:tc>
          <w:tcPr>
            <w:tcW w:w="5245" w:type="dxa"/>
          </w:tcPr>
          <w:p w:rsidR="00021B85" w:rsidRDefault="0093252D">
            <w:pPr>
              <w:spacing w:after="0" w:line="228" w:lineRule="auto"/>
              <w:ind w:left="0" w:right="0" w:firstLine="0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4.3 </w:t>
            </w:r>
            <w:r>
              <w:rPr>
                <w:rFonts w:ascii="TH SarabunPSK" w:eastAsia="Tahoma" w:hAnsi="TH SarabunPSK" w:cs="TH SarabunPSK"/>
                <w:b/>
                <w:bCs/>
                <w:kern w:val="36"/>
                <w:sz w:val="30"/>
                <w:szCs w:val="30"/>
                <w:cs/>
              </w:rPr>
              <w:t>บทบาทของแต่ละภาคส่วนอื่นในการขับเคลื่อนการดำเนินการ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(5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  <w:p w:rsidR="00021B85" w:rsidRDefault="0093252D">
            <w:pPr>
              <w:tabs>
                <w:tab w:val="left" w:pos="300"/>
              </w:tabs>
              <w:spacing w:after="0" w:line="228" w:lineRule="auto"/>
              <w:ind w:left="26" w:right="-31" w:firstLine="0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B91CBA">
              <w:rPr>
                <w:rFonts w:ascii="TH SarabunPSK" w:eastAsia="Calibri" w:hAnsi="TH SarabunPSK" w:cs="TH SarabunPSK" w:hint="cs"/>
                <w:color w:val="0070C0"/>
                <w:sz w:val="30"/>
                <w:szCs w:val="30"/>
                <w:cs/>
              </w:rPr>
              <w:t>(อธิบายว่า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 xml:space="preserve">มีภาคส่วนใดบ้างที่เข้ามามีบทบาทในการขับเคลื่อนการดำเนินโครงการ และมีบทบาทในการขับเคลื่อนการดำเนินผลงาน/โครงการอย่างไร 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>ระบุให้ครบทุกภาคส่วน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</w:tcPr>
          <w:p w:rsidR="00021B85" w:rsidRPr="00700AE6" w:rsidRDefault="0093252D">
            <w:pPr>
              <w:spacing w:after="0" w:line="228" w:lineRule="auto"/>
              <w:ind w:left="32" w:right="0" w:hanging="32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700AE6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4.4 </w:t>
            </w:r>
            <w:r w:rsidRPr="00700AE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การดำเนินงานที่สำคัญในการขับเคลื่อนสร้างความร่วมมือเชิง</w:t>
            </w:r>
            <w:proofErr w:type="spellStart"/>
            <w:r w:rsidRPr="00700AE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บูรณา</w:t>
            </w:r>
            <w:proofErr w:type="spellEnd"/>
            <w:r w:rsidRPr="00700AE6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การของทุกภาคส่วนที่เกี่ยวข้อง </w:t>
            </w:r>
            <w:r w:rsidRPr="00700AE6">
              <w:rPr>
                <w:rFonts w:ascii="TH SarabunPSK" w:eastAsia="Calibri" w:hAnsi="TH SarabunPSK" w:cs="TH SarabunPSK"/>
                <w:sz w:val="30"/>
                <w:szCs w:val="30"/>
              </w:rPr>
              <w:t xml:space="preserve">(10 </w:t>
            </w:r>
            <w:r w:rsidRPr="00700AE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 w:rsidRPr="00700AE6"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28" w:lineRule="auto"/>
              <w:ind w:left="32" w:right="0" w:hanging="32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>(อธิบายว่ากลไกหรือวิธีการที่ใช้ในการขับเคลื่อนการสร้างความร่วมมือเชิง</w:t>
            </w:r>
            <w:proofErr w:type="spellStart"/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>บูรณา</w:t>
            </w:r>
            <w:proofErr w:type="spellEnd"/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>การ รวมถึงที่มาและแนวทางของการทำงานแบบมีส่วนร่วมของผู้มีส่วนได้ส่วนเสียอย่างไร</w:t>
            </w:r>
            <w:r w:rsidRPr="00B91CBA">
              <w:rPr>
                <w:rFonts w:ascii="TH SarabunPSK" w:eastAsia="Calibri" w:hAnsi="TH SarabunPSK" w:cs="TH SarabunPSK" w:hint="cs"/>
                <w:color w:val="0070C0"/>
                <w:sz w:val="30"/>
                <w:szCs w:val="30"/>
                <w:cs/>
              </w:rPr>
              <w:t>)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44"/>
        </w:trPr>
        <w:tc>
          <w:tcPr>
            <w:tcW w:w="5245" w:type="dxa"/>
          </w:tcPr>
          <w:p w:rsidR="00021B85" w:rsidRDefault="0093252D">
            <w:pPr>
              <w:spacing w:after="0"/>
              <w:ind w:left="32" w:right="0" w:hanging="32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4.5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การนำนวัตกรรมหรือเทคโนโลยีมาใช้ในผลงานหรือเพื่อเอื้อให้ทุกภาคส่วนเข้ามามีส่วนร่วม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(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การใช้ระบบ</w:t>
            </w:r>
            <w:proofErr w:type="spellStart"/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ไลน์</w:t>
            </w:r>
            <w:proofErr w:type="spellEnd"/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ไม่ใช่นวัตกรรม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  <w:r w:rsidR="00F927C8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(5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4110" w:type="dxa"/>
          </w:tcPr>
          <w:p w:rsidR="00021B85" w:rsidRDefault="0093252D">
            <w:pPr>
              <w:tabs>
                <w:tab w:val="left" w:pos="300"/>
              </w:tabs>
              <w:spacing w:after="0" w:line="19" w:lineRule="atLeast"/>
              <w:ind w:left="0" w:firstLine="0"/>
              <w:jc w:val="left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327"/>
        </w:trPr>
        <w:tc>
          <w:tcPr>
            <w:tcW w:w="9355" w:type="dxa"/>
            <w:gridSpan w:val="2"/>
            <w:tcBorders>
              <w:top w:val="nil"/>
            </w:tcBorders>
            <w:shd w:val="clear" w:color="auto" w:fill="ACB9CA" w:themeFill="text2" w:themeFillTint="66"/>
          </w:tcPr>
          <w:p w:rsidR="00021B85" w:rsidRDefault="0093252D">
            <w:pPr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 xml:space="preserve">3 : 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ผลผลิต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>/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ผลกระทบ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(50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(แสดง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หลักฐานเชิงประจักษ์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21B85" w:rsidTr="00F927C8">
        <w:trPr>
          <w:trHeight w:val="327"/>
        </w:trPr>
        <w:tc>
          <w:tcPr>
            <w:tcW w:w="9355" w:type="dxa"/>
            <w:gridSpan w:val="2"/>
            <w:shd w:val="clear" w:color="auto" w:fill="D5DCE4" w:themeFill="text2" w:themeFillTint="33"/>
          </w:tcPr>
          <w:p w:rsidR="00021B85" w:rsidRDefault="0093252D">
            <w:pPr>
              <w:spacing w:after="0" w:line="19" w:lineRule="atLeast"/>
              <w:ind w:left="0" w:firstLine="0"/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</w:rPr>
              <w:t xml:space="preserve">5.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pacing w:val="-6"/>
                <w:sz w:val="30"/>
                <w:szCs w:val="30"/>
                <w:cs/>
              </w:rPr>
              <w:t>ผลผลิต ผลลัพธ์ ผลกระทบ และ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0"/>
                <w:szCs w:val="30"/>
                <w:cs/>
              </w:rPr>
              <w:t>ประโยชน์ที่ประชาชน กลุ่มหมาย และหน่วยงานได้รับจากกระบวนการมีส่วนร่วมที่สร้างผลกระทบสูงในระดับองค์กร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0"/>
                <w:szCs w:val="30"/>
                <w:cs/>
              </w:rPr>
              <w:t>กรม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0"/>
                <w:szCs w:val="30"/>
              </w:rPr>
              <w:t>/</w:t>
            </w:r>
            <w:r>
              <w:rPr>
                <w:rFonts w:ascii="TH SarabunPSK" w:eastAsia="Calibri" w:hAnsi="TH SarabunPSK" w:cs="TH SarabunPSK"/>
                <w:b/>
                <w:bCs/>
                <w:spacing w:val="-6"/>
                <w:sz w:val="30"/>
                <w:szCs w:val="30"/>
                <w:cs/>
              </w:rPr>
              <w:t>จังหวัด</w:t>
            </w:r>
            <w:r w:rsidR="00C7414C">
              <w:rPr>
                <w:rFonts w:ascii="TH SarabunPSK" w:eastAsia="Calibri" w:hAnsi="TH SarabunPSK" w:cs="TH SarabunPSK"/>
                <w:spacing w:val="-4"/>
                <w:sz w:val="30"/>
                <w:szCs w:val="30"/>
              </w:rPr>
              <w:t xml:space="preserve"> </w:t>
            </w:r>
          </w:p>
        </w:tc>
      </w:tr>
      <w:tr w:rsidR="00021B85" w:rsidTr="00F927C8">
        <w:trPr>
          <w:trHeight w:val="1345"/>
        </w:trPr>
        <w:tc>
          <w:tcPr>
            <w:tcW w:w="52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B85" w:rsidRPr="00D54A5F" w:rsidRDefault="0093252D">
            <w:pPr>
              <w:pStyle w:val="a3"/>
              <w:tabs>
                <w:tab w:val="left" w:pos="593"/>
                <w:tab w:val="left" w:pos="2986"/>
              </w:tabs>
              <w:spacing w:after="0" w:line="240" w:lineRule="auto"/>
              <w:ind w:left="29" w:right="58" w:firstLine="281"/>
              <w:contextualSpacing w:val="0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5.1 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ผลผลิตจากการดำเนินงานในก</w:t>
            </w:r>
            <w:r w:rsidR="00D54A5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ารสร้างการมีส่วนร่วมของหน่วยงาน </w:t>
            </w:r>
            <w:r w:rsidR="00D54A5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(15 </w:t>
            </w:r>
            <w:r w:rsidR="00D54A5F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คะแนน</w:t>
            </w:r>
            <w:r w:rsidR="00D54A5F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) </w:t>
            </w:r>
          </w:p>
          <w:p w:rsidR="00021B85" w:rsidRDefault="0093252D">
            <w:pPr>
              <w:pStyle w:val="a3"/>
              <w:tabs>
                <w:tab w:val="left" w:pos="593"/>
                <w:tab w:val="left" w:pos="2986"/>
              </w:tabs>
              <w:spacing w:after="0" w:line="240" w:lineRule="auto"/>
              <w:ind w:left="29" w:right="58" w:firstLine="0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 xml:space="preserve">(อธิบายให้ชัดเจนเชิงสถิติ เปรียบเทียบผลสำเร็จก่อน/หลังการดำเนินงาน แสดงตัวชี้วัดความสำเร็จจากการดำเนินการ พร้อมยกตัวอย่าง)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021B85" w:rsidRDefault="0093252D">
            <w:pPr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491"/>
        </w:trPr>
        <w:tc>
          <w:tcPr>
            <w:tcW w:w="52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B85" w:rsidRDefault="0093252D">
            <w:pPr>
              <w:pStyle w:val="a3"/>
              <w:tabs>
                <w:tab w:val="left" w:pos="593"/>
              </w:tabs>
              <w:spacing w:after="0" w:line="240" w:lineRule="auto"/>
              <w:ind w:left="0" w:right="35" w:firstLine="310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5.2 ผลลัพธ์จากการดำเนินงานในการสร้างการมีส่วนร่วมของหน่วยงานที่นำไปสู่การเปลี่ยนแปลงอย่างมีนัยสำคัญ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ในระดับองค์กร/กรม/จังหวัด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เชิงเศรษฐกิจ คุณภาพสิ่งแวดล้อม วัฒนธรรม ส</w:t>
            </w:r>
            <w:r w:rsidR="00D54A5F">
              <w:rPr>
                <w:rFonts w:ascii="TH SarabunPSK" w:hAnsi="TH SarabunPSK" w:cs="TH SarabunPSK"/>
                <w:sz w:val="30"/>
                <w:szCs w:val="30"/>
                <w:cs/>
              </w:rPr>
              <w:t>ุขภาพอนามัย คุณภาพชีวิต เป็นต้น</w:t>
            </w:r>
            <w:r w:rsidR="00D54A5F">
              <w:rPr>
                <w:rFonts w:ascii="TH SarabunPSK" w:hAnsi="TH SarabunPSK" w:cs="TH SarabunPSK"/>
                <w:sz w:val="30"/>
                <w:szCs w:val="30"/>
              </w:rPr>
              <w:t xml:space="preserve"> (15 </w:t>
            </w:r>
            <w:r w:rsidR="00D54A5F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 w:rsidR="00D54A5F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แสดงข้อมูลระบุตัวเลขสนับสนุนที่ชัดเจน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auto"/>
            </w:tcBorders>
          </w:tcPr>
          <w:p w:rsidR="00021B85" w:rsidRDefault="0093252D">
            <w:pPr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617"/>
        </w:trPr>
        <w:tc>
          <w:tcPr>
            <w:tcW w:w="52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B85" w:rsidRDefault="0093252D">
            <w:pPr>
              <w:pStyle w:val="a3"/>
              <w:tabs>
                <w:tab w:val="left" w:pos="593"/>
              </w:tabs>
              <w:spacing w:after="0" w:line="240" w:lineRule="auto"/>
              <w:ind w:left="0" w:right="34" w:firstLine="312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5.3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ผลกระทบจากการดำเนินงานในการสร้างการมีส่วนร</w:t>
            </w:r>
            <w:r w:rsidR="00D54A5F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่วมของหน่วยงานเกิดขึ้นในระดับใด</w:t>
            </w:r>
            <w:r w:rsidR="00D54A5F">
              <w:rPr>
                <w:rFonts w:ascii="TH SarabunPSK" w:eastAsia="Calibri" w:hAnsi="TH SarabunPSK" w:cs="TH SarabunPSK"/>
                <w:sz w:val="30"/>
                <w:szCs w:val="30"/>
              </w:rPr>
              <w:t xml:space="preserve"> (10 </w:t>
            </w:r>
            <w:r w:rsidR="00D54A5F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คะแนน</w:t>
            </w:r>
            <w:r w:rsidR="00D54A5F">
              <w:rPr>
                <w:rFonts w:ascii="TH SarabunPSK" w:eastAsia="Calibri" w:hAnsi="TH SarabunPSK" w:cs="TH SarabunPSK"/>
                <w:sz w:val="30"/>
                <w:szCs w:val="30"/>
              </w:rPr>
              <w:t xml:space="preserve">) 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  <w:cs/>
              </w:rPr>
              <w:t>ระดับองค์กร/กรม/จังหวัด</w:t>
            </w:r>
            <w:r w:rsidRPr="00B91CBA">
              <w:rPr>
                <w:rFonts w:ascii="TH SarabunPSK" w:eastAsia="Calibri" w:hAnsi="TH SarabunPSK" w:cs="TH SarabunPSK"/>
                <w:color w:val="0070C0"/>
                <w:sz w:val="30"/>
                <w:szCs w:val="30"/>
              </w:rPr>
              <w:t xml:space="preserve">)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021B85" w:rsidRDefault="0093252D">
            <w:pPr>
              <w:spacing w:after="0" w:line="19" w:lineRule="atLeast"/>
              <w:ind w:left="0" w:firstLine="0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258"/>
        </w:trPr>
        <w:tc>
          <w:tcPr>
            <w:tcW w:w="52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B85" w:rsidRDefault="0093252D">
            <w:pPr>
              <w:pStyle w:val="a3"/>
              <w:tabs>
                <w:tab w:val="left" w:pos="593"/>
              </w:tabs>
              <w:spacing w:after="0" w:line="240" w:lineRule="auto"/>
              <w:ind w:left="0" w:right="35" w:firstLine="310"/>
              <w:contextualSpacing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5.4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การดำเนินการมีประโยชน์ที่มีความสำคัญต่อประชาชนกลุ่มเป้าหมาย และหน่วยงานที่ได้รับจากการมีส่วนร่วมคืออะไร 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จากกระบวนการมีส่วนร่วมได้สร้างผลกระทบสูง</w:t>
            </w:r>
            <w:r w:rsidR="00D54A5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="00D54A5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br/>
              <w:t xml:space="preserve">(10 </w:t>
            </w:r>
            <w:r w:rsidR="00D54A5F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คะแนน</w:t>
            </w:r>
            <w:r w:rsidR="00D54A5F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)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แสดงข้อมูลระบุตัวเลขสนับสนุนที่ชัดเจน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021B85" w:rsidRDefault="0093252D">
            <w:pPr>
              <w:spacing w:after="0"/>
              <w:ind w:left="0" w:right="58" w:firstLine="0"/>
              <w:jc w:val="left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20"/>
        </w:trPr>
        <w:tc>
          <w:tcPr>
            <w:tcW w:w="9355" w:type="dxa"/>
            <w:gridSpan w:val="2"/>
            <w:shd w:val="clear" w:color="auto" w:fill="ACB9CA" w:themeFill="text2" w:themeFillTint="66"/>
          </w:tcPr>
          <w:p w:rsidR="00021B85" w:rsidRDefault="0093252D">
            <w:pPr>
              <w:spacing w:after="0"/>
              <w:ind w:left="0" w:firstLine="0"/>
              <w:jc w:val="left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>มิติที่ 4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pacing w:val="-6"/>
                <w:sz w:val="30"/>
                <w:szCs w:val="30"/>
                <w:cs/>
              </w:rPr>
              <w:t xml:space="preserve">ความยั่งยืน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(10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)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(แสดง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หลักฐานเชิงประจักษ์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21B85" w:rsidTr="00F927C8">
        <w:trPr>
          <w:trHeight w:val="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1B85" w:rsidRDefault="0093252D">
            <w:pPr>
              <w:spacing w:after="0" w:line="240" w:lineRule="auto"/>
              <w:ind w:left="0" w:righ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6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. การได้รับการสนับสนุนหรือการระดมทรัพยากรจากภาคส่วนอื่นในการขับเคลื่อนโครงการต่อไป เพื่อให้ดำเนินโครงการได้ด้วยตนเอง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(4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ind w:left="0" w:right="0" w:firstLine="0"/>
              <w:rPr>
                <w:rFonts w:ascii="TH SarabunPSK" w:eastAsia="Calibri" w:hAnsi="TH SarabunPSK" w:cs="TH SarabunPSK"/>
                <w:spacing w:val="-10"/>
                <w:sz w:val="30"/>
                <w:szCs w:val="30"/>
                <w:cs/>
              </w:rPr>
            </w:pPr>
            <w:r w:rsidRPr="00B91CBA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(อธิบาย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การได้รับการสนับสนุนหรือการระดมทรัพยากรจากภาคส่วนอื่นในการขับเคลื่อนโครงการต่อไป หรือกำหนดไว้ในแผนงาน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แนวทางเพื่อให้เกิดความยั่งยืน</w:t>
            </w:r>
            <w:r w:rsidRPr="00B91CBA">
              <w:rPr>
                <w:rFonts w:ascii="TH SarabunPSK" w:hAnsi="TH SarabunPSK" w:cs="TH SarabunPSK"/>
                <w:color w:val="0070C0"/>
                <w:spacing w:val="-10"/>
                <w:sz w:val="30"/>
                <w:szCs w:val="30"/>
                <w:cs/>
              </w:rPr>
              <w:t>)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21B85" w:rsidRDefault="0093252D">
            <w:pPr>
              <w:spacing w:line="240" w:lineRule="auto"/>
              <w:ind w:left="0" w:right="34" w:firstLine="0"/>
              <w:jc w:val="left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20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1B85" w:rsidRDefault="0093252D">
            <w:pPr>
              <w:spacing w:after="0" w:line="240" w:lineRule="auto"/>
              <w:ind w:left="0" w:right="33"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7.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การถ่ายทอดบทเรียนและผลการดำเนินการเพื่อให้หน่วยงานอื่นสามารถนำไปศึกษาและเป็นต้นแบบ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 xml:space="preserve">(3 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eastAsia="Calibri" w:hAnsi="TH SarabunPSK" w:cs="TH SarabunPSK"/>
                <w:sz w:val="30"/>
                <w:szCs w:val="30"/>
              </w:rPr>
              <w:t>)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110" w:type="dxa"/>
          </w:tcPr>
          <w:p w:rsidR="00021B85" w:rsidRDefault="0093252D">
            <w:pPr>
              <w:spacing w:after="0" w:line="240" w:lineRule="auto"/>
              <w:ind w:left="0" w:right="34" w:firstLine="0"/>
              <w:jc w:val="left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1,000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  <w:tr w:rsidR="00021B85" w:rsidTr="00F927C8">
        <w:trPr>
          <w:trHeight w:val="20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21B85" w:rsidRDefault="0093252D">
            <w:pPr>
              <w:spacing w:after="0" w:line="240" w:lineRule="auto"/>
              <w:ind w:left="0" w:right="0" w:firstLine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8. ความยั่งยืนระดับนโยบาย (การจัด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Roadmap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ในการขยายผล หรือการบรรจุโครงการไว้ในแผนปฏิบัติการ)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(3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ind w:left="0" w:right="0" w:firstLine="0"/>
              <w:rPr>
                <w:rFonts w:ascii="TH SarabunPSK" w:hAnsi="TH SarabunPSK" w:cs="TH SarabunPSK"/>
                <w:sz w:val="30"/>
                <w:szCs w:val="30"/>
              </w:rPr>
            </w:pPr>
            <w:r w:rsidRPr="00B91CBA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(อธิบาย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แนวทางหรือแผนในการพัฒนาความยั่งยืนของเครือข่ายให้เกิดเสถียรภาพ ให้สามารถดำเนินการได้อย่างต่อเนื่อง เช่น อธิบายการมีแผนในการขยายสมาชิกเครือข่ายมากขึ้น</w:t>
            </w:r>
            <w:r w:rsidRPr="00B91CBA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 xml:space="preserve"> ส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ร้างคนรุ่นใหม่ในการพัฒนาต่อเนื่อง และแผนการดึงภาคเอกชนเข้ามาสร้างความร่วมมือ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ให้เกิดขึ้นในพื้นที่</w:t>
            </w:r>
            <w:r w:rsidRPr="00B91CBA">
              <w:rPr>
                <w:rFonts w:ascii="TH SarabunPSK" w:hAnsi="TH SarabunPSK" w:cs="TH SarabunPSK" w:hint="cs"/>
                <w:color w:val="0070C0"/>
                <w:sz w:val="30"/>
                <w:szCs w:val="30"/>
                <w:cs/>
              </w:rPr>
              <w:t>)</w:t>
            </w:r>
          </w:p>
        </w:tc>
        <w:tc>
          <w:tcPr>
            <w:tcW w:w="4110" w:type="dxa"/>
          </w:tcPr>
          <w:p w:rsidR="00021B85" w:rsidRDefault="0093252D">
            <w:pPr>
              <w:spacing w:after="0" w:line="240" w:lineRule="auto"/>
              <w:ind w:left="0" w:right="34" w:firstLine="0"/>
              <w:jc w:val="left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(ความยาวไม่เกิน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 xml:space="preserve">2,000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ตัวอักษร)</w:t>
            </w:r>
          </w:p>
        </w:tc>
      </w:tr>
    </w:tbl>
    <w:p w:rsidR="00021B85" w:rsidRDefault="0093252D">
      <w:p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b/>
          <w:bCs/>
          <w:strike/>
          <w:sz w:val="28"/>
        </w:rPr>
      </w:pPr>
      <w:r>
        <w:rPr>
          <w:rFonts w:ascii="TH SarabunPSK" w:hAnsi="TH SarabunPSK" w:cs="TH SarabunPSK"/>
          <w:b/>
          <w:bCs/>
          <w:spacing w:val="-6"/>
          <w:sz w:val="28"/>
          <w:cs/>
        </w:rPr>
        <w:t>หมายเหตุ</w:t>
      </w:r>
      <w:r>
        <w:rPr>
          <w:rFonts w:ascii="TH SarabunPSK" w:hAnsi="TH SarabunPSK" w:cs="TH SarabunPSK"/>
          <w:spacing w:val="-6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 xml:space="preserve">หน่วยงานสามารถแนบเอกสารประกอบเพิ่มเติม โดยระบุชื่อเอกสารตามหัวข้อคำถาม เช่น เอกสารแนบคำถามข้อ </w:t>
      </w:r>
      <w:r>
        <w:rPr>
          <w:rFonts w:ascii="TH SarabunPSK" w:hAnsi="TH SarabunPSK" w:cs="TH SarabunPSK" w:hint="cs"/>
          <w:sz w:val="28"/>
          <w:cs/>
        </w:rPr>
        <w:t>4</w:t>
      </w:r>
      <w:r w:rsidR="00CF4D62">
        <w:rPr>
          <w:rFonts w:ascii="TH SarabunPSK" w:hAnsi="TH SarabunPSK" w:cs="TH SarabunPSK"/>
          <w:sz w:val="28"/>
          <w:cs/>
        </w:rPr>
        <w:t>.1</w:t>
      </w:r>
      <w:r w:rsidR="00CF4D62">
        <w:rPr>
          <w:rFonts w:ascii="TH SarabunPSK" w:hAnsi="TH SarabunPSK" w:cs="TH SarabunPSK"/>
          <w:sz w:val="28"/>
        </w:rPr>
        <w:t xml:space="preserve"> </w:t>
      </w:r>
      <w:r w:rsidR="00F927C8">
        <w:rPr>
          <w:rFonts w:ascii="TH SarabunPSK" w:hAnsi="TH SarabunPSK" w:cs="TH SarabunPSK"/>
          <w:sz w:val="28"/>
          <w:cs/>
        </w:rPr>
        <w:tab/>
      </w:r>
      <w:r>
        <w:rPr>
          <w:rFonts w:ascii="TH SarabunPSK" w:eastAsia="Calibri" w:hAnsi="TH SarabunPSK" w:cs="TH SarabunPSK"/>
          <w:spacing w:val="-4"/>
          <w:sz w:val="28"/>
          <w:cs/>
        </w:rPr>
        <w:t>รูปแบบในการนำกระบวนการในการสร้างการมีส่วนร่วม</w:t>
      </w:r>
    </w:p>
    <w:p w:rsidR="00021B85" w:rsidRPr="00CF4D62" w:rsidRDefault="0093252D" w:rsidP="00CF4D62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___________________________</w:t>
      </w:r>
      <w:bookmarkStart w:id="3" w:name="_GoBack"/>
      <w:bookmarkEnd w:id="3"/>
    </w:p>
    <w:sectPr w:rsidR="00021B85" w:rsidRPr="00CF4D62" w:rsidSect="00CF4D62">
      <w:headerReference w:type="default" r:id="rId9"/>
      <w:footerReference w:type="default" r:id="rId10"/>
      <w:pgSz w:w="11907" w:h="16840" w:code="9"/>
      <w:pgMar w:top="1440" w:right="1021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48" w:rsidRDefault="009D2548">
      <w:pPr>
        <w:spacing w:after="0" w:line="240" w:lineRule="auto"/>
      </w:pPr>
      <w:r>
        <w:separator/>
      </w:r>
    </w:p>
  </w:endnote>
  <w:endnote w:type="continuationSeparator" w:id="0">
    <w:p w:rsidR="009D2548" w:rsidRDefault="009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7826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3252D" w:rsidRDefault="0093252D">
        <w:pPr>
          <w:pStyle w:val="aa"/>
          <w:jc w:val="center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sz w:val="28"/>
            <w:szCs w:val="36"/>
          </w:rPr>
          <w:fldChar w:fldCharType="begin"/>
        </w:r>
        <w:r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CF4D62" w:rsidRPr="00CF4D62">
          <w:rPr>
            <w:rFonts w:ascii="TH SarabunPSK" w:hAnsi="TH SarabunPSK" w:cs="TH SarabunPSK"/>
            <w:noProof/>
            <w:sz w:val="28"/>
            <w:lang w:val="th-TH"/>
          </w:rPr>
          <w:t>5</w:t>
        </w:r>
        <w:r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3252D" w:rsidRDefault="009325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48" w:rsidRDefault="009D2548">
      <w:pPr>
        <w:spacing w:after="0" w:line="240" w:lineRule="auto"/>
      </w:pPr>
      <w:r>
        <w:separator/>
      </w:r>
    </w:p>
  </w:footnote>
  <w:footnote w:type="continuationSeparator" w:id="0">
    <w:p w:rsidR="009D2548" w:rsidRDefault="009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2D" w:rsidRDefault="0093252D">
    <w:pPr>
      <w:pStyle w:val="a5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434339</wp:posOffset>
              </wp:positionH>
              <wp:positionV relativeFrom="paragraph">
                <wp:posOffset>-450215</wp:posOffset>
              </wp:positionV>
              <wp:extent cx="4962525" cy="1028700"/>
              <wp:effectExtent l="0" t="0" r="9525" b="0"/>
              <wp:wrapNone/>
              <wp:docPr id="7" name="สี่เหลี่ยมผืนผ้า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525" cy="1028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2D" w:rsidRDefault="0093252D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93252D" w:rsidRDefault="0093252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7" o:spid="_x0000_s1032" style="position:absolute;margin-left:34.2pt;margin-top:-35.45pt;width:390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" fillcolor="white [3201]" stroked="f" strokeweight="1pt">
              <v:textbox>
                <w:txbxContent>
                  <w:p w:rsidR="0093252D" w:rsidRDefault="0093252D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</w:p>
                  <w:p w:rsidR="0093252D" w:rsidRDefault="0093252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93252D" w:rsidRDefault="009325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5545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6BD4099"/>
    <w:multiLevelType w:val="hybridMultilevel"/>
    <w:tmpl w:val="D9DA1E7E"/>
    <w:lvl w:ilvl="0" w:tplc="31E462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9A5033"/>
    <w:multiLevelType w:val="hybridMultilevel"/>
    <w:tmpl w:val="D7AC797C"/>
    <w:lvl w:ilvl="0" w:tplc="27205AB4">
      <w:start w:val="1"/>
      <w:numFmt w:val="decimal"/>
      <w:lvlText w:val="%1)"/>
      <w:lvlJc w:val="left"/>
      <w:pPr>
        <w:ind w:left="18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">
    <w:nsid w:val="12085D5C"/>
    <w:multiLevelType w:val="hybridMultilevel"/>
    <w:tmpl w:val="C520F166"/>
    <w:lvl w:ilvl="0" w:tplc="9CDAF0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2F62DDF"/>
    <w:multiLevelType w:val="hybridMultilevel"/>
    <w:tmpl w:val="F0627664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A5C5E"/>
    <w:multiLevelType w:val="hybridMultilevel"/>
    <w:tmpl w:val="07B61944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903057"/>
    <w:multiLevelType w:val="hybridMultilevel"/>
    <w:tmpl w:val="DF36A300"/>
    <w:lvl w:ilvl="0" w:tplc="C19E4F74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4996"/>
    <w:multiLevelType w:val="hybridMultilevel"/>
    <w:tmpl w:val="23F8627C"/>
    <w:lvl w:ilvl="0" w:tplc="95F6A574">
      <w:start w:val="5"/>
      <w:numFmt w:val="bullet"/>
      <w:lvlText w:val="-"/>
      <w:lvlJc w:val="left"/>
      <w:pPr>
        <w:ind w:left="570" w:hanging="360"/>
      </w:pPr>
      <w:rPr>
        <w:rFonts w:ascii="THSarabunPSK" w:eastAsiaTheme="minorHAnsi" w:hAnsi="THSarabunPSK" w:cs="TH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>
    <w:nsid w:val="2F836F56"/>
    <w:multiLevelType w:val="hybridMultilevel"/>
    <w:tmpl w:val="8FD0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5BC"/>
    <w:multiLevelType w:val="hybridMultilevel"/>
    <w:tmpl w:val="2968DA10"/>
    <w:lvl w:ilvl="0" w:tplc="261C75B6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10F385E"/>
    <w:multiLevelType w:val="hybridMultilevel"/>
    <w:tmpl w:val="E13070FC"/>
    <w:lvl w:ilvl="0" w:tplc="F0C4271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4829A3"/>
    <w:multiLevelType w:val="hybridMultilevel"/>
    <w:tmpl w:val="18D85556"/>
    <w:lvl w:ilvl="0" w:tplc="494201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7F63"/>
    <w:multiLevelType w:val="hybridMultilevel"/>
    <w:tmpl w:val="0A92FEB4"/>
    <w:lvl w:ilvl="0" w:tplc="A79A2EC8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483F4A4E"/>
    <w:multiLevelType w:val="hybridMultilevel"/>
    <w:tmpl w:val="A24829A6"/>
    <w:lvl w:ilvl="0" w:tplc="6846AD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34341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4446B1"/>
    <w:multiLevelType w:val="hybridMultilevel"/>
    <w:tmpl w:val="E43C890A"/>
    <w:lvl w:ilvl="0" w:tplc="5720FF04">
      <w:start w:val="8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C674C86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7E1605"/>
    <w:multiLevelType w:val="hybridMultilevel"/>
    <w:tmpl w:val="8520AE64"/>
    <w:lvl w:ilvl="0" w:tplc="F5A214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6165F40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A3778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4141AED"/>
    <w:multiLevelType w:val="hybridMultilevel"/>
    <w:tmpl w:val="3C7E1620"/>
    <w:lvl w:ilvl="0" w:tplc="240AF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077FB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385A39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525251"/>
    <w:multiLevelType w:val="hybridMultilevel"/>
    <w:tmpl w:val="62AE3ECE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F7936BB"/>
    <w:multiLevelType w:val="hybridMultilevel"/>
    <w:tmpl w:val="6DC0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41227"/>
    <w:multiLevelType w:val="multilevel"/>
    <w:tmpl w:val="B8263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EA37ED"/>
    <w:multiLevelType w:val="hybridMultilevel"/>
    <w:tmpl w:val="DB82BB22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BE256A"/>
    <w:multiLevelType w:val="hybridMultilevel"/>
    <w:tmpl w:val="333CF7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4"/>
  </w:num>
  <w:num w:numId="5">
    <w:abstractNumId w:val="27"/>
  </w:num>
  <w:num w:numId="6">
    <w:abstractNumId w:val="29"/>
  </w:num>
  <w:num w:numId="7">
    <w:abstractNumId w:val="22"/>
  </w:num>
  <w:num w:numId="8">
    <w:abstractNumId w:val="19"/>
  </w:num>
  <w:num w:numId="9">
    <w:abstractNumId w:val="25"/>
  </w:num>
  <w:num w:numId="10">
    <w:abstractNumId w:val="23"/>
  </w:num>
  <w:num w:numId="11">
    <w:abstractNumId w:val="1"/>
  </w:num>
  <w:num w:numId="12">
    <w:abstractNumId w:val="16"/>
  </w:num>
  <w:num w:numId="13">
    <w:abstractNumId w:val="18"/>
  </w:num>
  <w:num w:numId="14">
    <w:abstractNumId w:val="2"/>
  </w:num>
  <w:num w:numId="15">
    <w:abstractNumId w:val="11"/>
  </w:num>
  <w:num w:numId="16">
    <w:abstractNumId w:val="17"/>
  </w:num>
  <w:num w:numId="17">
    <w:abstractNumId w:val="3"/>
  </w:num>
  <w:num w:numId="18">
    <w:abstractNumId w:val="30"/>
  </w:num>
  <w:num w:numId="19">
    <w:abstractNumId w:val="7"/>
  </w:num>
  <w:num w:numId="20">
    <w:abstractNumId w:val="26"/>
  </w:num>
  <w:num w:numId="21">
    <w:abstractNumId w:val="5"/>
  </w:num>
  <w:num w:numId="22">
    <w:abstractNumId w:val="33"/>
  </w:num>
  <w:num w:numId="23">
    <w:abstractNumId w:val="31"/>
  </w:num>
  <w:num w:numId="24">
    <w:abstractNumId w:val="15"/>
  </w:num>
  <w:num w:numId="25">
    <w:abstractNumId w:val="32"/>
  </w:num>
  <w:num w:numId="26">
    <w:abstractNumId w:val="12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0"/>
  </w:num>
  <w:num w:numId="32">
    <w:abstractNumId w:val="21"/>
  </w:num>
  <w:num w:numId="33">
    <w:abstractNumId w:val="10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5"/>
    <w:rsid w:val="00021B85"/>
    <w:rsid w:val="00030993"/>
    <w:rsid w:val="00065817"/>
    <w:rsid w:val="000F0055"/>
    <w:rsid w:val="00416608"/>
    <w:rsid w:val="00700AE6"/>
    <w:rsid w:val="0093252D"/>
    <w:rsid w:val="009D2548"/>
    <w:rsid w:val="00B82D93"/>
    <w:rsid w:val="00B91CBA"/>
    <w:rsid w:val="00C7414C"/>
    <w:rsid w:val="00CC31F7"/>
    <w:rsid w:val="00CF4D62"/>
    <w:rsid w:val="00D54A5F"/>
    <w:rsid w:val="00DD2159"/>
    <w:rsid w:val="00DD5D2E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5D6EAA3-F4E2-4658-9EC3-4654CC8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0" w:line="240" w:lineRule="auto"/>
      <w:ind w:left="720"/>
      <w:outlineLvl w:val="0"/>
    </w:pPr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="TH SarabunPSK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a6">
    <w:name w:val="หัวกระดาษ อักขระ"/>
    <w:basedOn w:val="a0"/>
    <w:link w:val="a5"/>
    <w:uiPriority w:val="99"/>
    <w:rPr>
      <w:szCs w:val="22"/>
      <w:lang w:bidi="ar-SA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Pr>
      <w:rFonts w:ascii="Tahoma" w:hAnsi="Tahoma" w:cs="Angsana New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Pr>
      <w:b/>
      <w:bCs/>
      <w:sz w:val="20"/>
      <w:szCs w:val="25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</w:style>
  <w:style w:type="character" w:customStyle="1" w:styleId="10">
    <w:name w:val="หัวเรื่อง 1 อักขระ"/>
    <w:basedOn w:val="a0"/>
    <w:link w:val="1"/>
    <w:uiPriority w:val="9"/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af3">
    <w:name w:val="TOC Heading"/>
    <w:basedOn w:val="1"/>
    <w:next w:val="a"/>
    <w:uiPriority w:val="39"/>
    <w:unhideWhenUsed/>
    <w:qFormat/>
    <w:pPr>
      <w:spacing w:line="259" w:lineRule="auto"/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left" w:pos="7560"/>
        <w:tab w:val="right" w:leader="dot" w:pos="9061"/>
      </w:tabs>
      <w:spacing w:after="100" w:line="240" w:lineRule="auto"/>
      <w:ind w:left="220"/>
    </w:pPr>
    <w:rPr>
      <w:rFonts w:eastAsiaTheme="minorEastAsia" w:cs="TH SarabunPSK"/>
      <w:sz w:val="28"/>
      <w:cs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061"/>
      </w:tabs>
      <w:spacing w:after="100" w:line="240" w:lineRule="auto"/>
    </w:pPr>
    <w:rPr>
      <w:rFonts w:ascii="TH SarabunPSK" w:eastAsiaTheme="minorEastAsia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="TH SarabunPSK"/>
      <w:bCs/>
      <w:sz w:val="26"/>
      <w:szCs w:val="32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</w:style>
  <w:style w:type="paragraph" w:customStyle="1" w:styleId="12">
    <w:name w:val="รายการย่อหน้า1"/>
    <w:basedOn w:val="a"/>
    <w:next w:val="a3"/>
    <w:uiPriority w:val="34"/>
    <w:qFormat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fontstyle01">
    <w:name w:val="fontstyle01"/>
    <w:basedOn w:val="a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6">
    <w:name w:val="Table Grid6"/>
    <w:basedOn w:val="a1"/>
    <w:next w:val="a7"/>
    <w:uiPriority w:val="59"/>
    <w:pPr>
      <w:spacing w:after="0" w:line="240" w:lineRule="auto"/>
      <w:ind w:left="1758" w:right="170" w:hanging="1588"/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manage@dld.go.th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6541A6-DDC5-4A6F-9BC1-8A4A46FE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5</Pages>
  <Words>1339</Words>
  <Characters>7638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 หลักเกณฑ์การรับสมัครรางวัลคุณภาพกรมปศุสัตว์ ประจำปี พ.ศ. 2565</vt:lpstr>
      <vt:lpstr>(ร่าง) หลักเกณฑ์การรับสมัครรางวัลคุณภาพกรมปศุสัตว์ ประจำปี พ.ศ. 2565</vt:lpstr>
    </vt:vector>
  </TitlesOfParts>
  <Company>โทร. 02 653 4444 ต่อ 1512 -1513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หลักเกณฑ์การรับสมัครรางวัลคุณภาพกรมปศุสัตว์ ประจำปี พ.ศ. 2565</dc:title>
  <dc:subject>DLD Quality Awards 2016</dc:subject>
  <dc:creator>กลุ่มพัฒนาระบบบริหาร กรมปศุสัตว์	                โทร. 02 653 4444 ต่อ 1512 -1513                                  E – Mail: manage@dld.go.th</dc:creator>
  <cp:keywords/>
  <dc:description/>
  <cp:lastModifiedBy>MANAGE_MINe</cp:lastModifiedBy>
  <cp:revision>179</cp:revision>
  <cp:lastPrinted>2024-10-18T06:30:00Z</cp:lastPrinted>
  <dcterms:created xsi:type="dcterms:W3CDTF">2022-11-09T09:24:00Z</dcterms:created>
  <dcterms:modified xsi:type="dcterms:W3CDTF">2024-11-19T08:25:00Z</dcterms:modified>
</cp:coreProperties>
</file>