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50" w:type="dxa"/>
        <w:tblInd w:w="-23" w:type="dxa"/>
        <w:tblBorders>
          <w:top w:val="single" w:sz="18" w:space="0" w:color="D8BEEC"/>
          <w:left w:val="single" w:sz="18" w:space="0" w:color="D8BEEC"/>
          <w:bottom w:val="single" w:sz="18" w:space="0" w:color="D8BEEC"/>
          <w:right w:val="single" w:sz="18" w:space="0" w:color="D8BEEC"/>
          <w:insideH w:val="single" w:sz="18" w:space="0" w:color="D8BEEC"/>
          <w:insideV w:val="single" w:sz="18" w:space="0" w:color="D8BEEC"/>
        </w:tblBorders>
        <w:tblLook w:val="04A0" w:firstRow="1" w:lastRow="0" w:firstColumn="1" w:lastColumn="0" w:noHBand="0" w:noVBand="1"/>
      </w:tblPr>
      <w:tblGrid>
        <w:gridCol w:w="9450"/>
      </w:tblGrid>
      <w:tr w:rsidR="00021B85">
        <w:tc>
          <w:tcPr>
            <w:tcW w:w="945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021B85" w:rsidRDefault="0093252D">
            <w:pPr>
              <w:tabs>
                <w:tab w:val="center" w:pos="461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bookmarkStart w:id="0" w:name="_Hlk90646127"/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ประเภทบูรณาการข้อมูลในรูปแบบดิจิทัล</w:t>
            </w:r>
          </w:p>
          <w:p w:rsidR="00021B85" w:rsidRDefault="0093252D">
            <w:pPr>
              <w:tabs>
                <w:tab w:val="center" w:pos="461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(แบบฟอร์มสมัครรางวัลคุณภาพกรมปศุสัตว์ ประจำปี 2568)</w:t>
            </w:r>
          </w:p>
        </w:tc>
      </w:tr>
      <w:tr w:rsidR="00021B85">
        <w:tc>
          <w:tcPr>
            <w:tcW w:w="945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auto"/>
          </w:tcPr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โปรดกรอกรายละเอียดเกี่ยวกับผลงานที่ขอรับรางวัล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(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กรุณา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</w:rPr>
              <w:t xml:space="preserve">√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>)</w:t>
            </w:r>
          </w:p>
          <w:p w:rsidR="00021B85" w:rsidRDefault="0093252D">
            <w:pPr>
              <w:spacing w:after="0" w:line="240" w:lineRule="auto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Wingdings2" w:eastAsia="Wingdings2" w:hAnsi="THSarabunPSK" w:cs="Wingdings2"/>
                <w:noProof/>
                <w:sz w:val="32"/>
                <w:szCs w:val="32"/>
              </w:rPr>
              <w:t></w:t>
            </w:r>
            <w:r>
              <w:rPr>
                <w:rFonts w:ascii="Wingdings2" w:eastAsia="Wingdings2" w:hAnsi="THSarabunPSK" w:cs="Wingdings2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เป็นการพัฒนาระบบการทำงานแบบบูรณาการ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(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กรุณา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</w:rPr>
              <w:t xml:space="preserve">√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ใน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1"/>
            </w:r>
            <w:r>
              <w:rPr>
                <w:rFonts w:ascii="Wingdings-Regular" w:eastAsia="Wingdings-Regular" w:hAnsi="THSarabunPSK" w:cs="Wingdings-Regular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  <w:cs/>
              </w:rPr>
              <w:t>เพียง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</w:rPr>
              <w:t xml:space="preserve"> 1 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  <w:cs/>
              </w:rPr>
              <w:t>ข้อเท่านั้น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>)</w:t>
            </w:r>
          </w:p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เป็นการพัฒนาระบบการทำงาน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ที่สามารถเชื่อมโยง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และแลกเปลี่ยนข้อมูลระหว่างหน่วยงานได้</w:t>
            </w:r>
          </w:p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THSarabunPSK-Italic" w:hAnsi="THSarabunPSK-Italic" w:cs="THSarabunPSK-Italic"/>
                <w:i/>
                <w:iCs/>
                <w:noProof/>
                <w:sz w:val="32"/>
                <w:szCs w:val="32"/>
                <w:cs/>
              </w:rPr>
              <w:t>ผ่านระบบดิจิทัล</w:t>
            </w:r>
            <w:r>
              <w:rPr>
                <w:rFonts w:ascii="THSarabunPSK-Italic" w:hAnsi="THSarabunPSK-Italic" w:cs="THSarabunPSK-Italic"/>
                <w:i/>
                <w:iCs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โดยมีหน่วยงานเข้าร่วมตั้งแต่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3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หน่วยงานขึ้นไป</w:t>
            </w:r>
          </w:p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THSarabunPSK" w:hAnsi="THSarabunPSK" w:cs="THSarabunPSK"/>
                <w:noProof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ระบุชื่อหน่วยงานผู้สมัคร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และหน่วยงานที่เข้าร่วมดำเนินการ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>.......................................................)</w:t>
            </w:r>
          </w:p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และมีการรวบรวมและวิเคราะห์ความพึงพอพอใจของผู้รับบริการในผลงาน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u w:val="single"/>
                <w:cs/>
              </w:rPr>
              <w:t>ผ่านระบบดิจิทัล</w:t>
            </w:r>
          </w:p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โดยมีความพึงพอใจของผู้รับบริการร้อยละ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>...................................</w:t>
            </w:r>
          </w:p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1"/>
            </w:r>
            <w:r>
              <w:rPr>
                <w:rFonts w:ascii="Wingdings-Regular" w:eastAsia="Wingdings-Regular" w:hAnsi="THSarabunPSK" w:cs="Wingdings-Regular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เป็นการบูรณาการวิธีการทำงานร่วมกันระหว่างหน่วยงาน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เพื่อให้บริการแทนกันได้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โดยมีหน่วยงาน</w:t>
            </w:r>
          </w:p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เข้าร่วมตั้งแต่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2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หน่วยงานขึ้นไป</w:t>
            </w:r>
          </w:p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THSarabunPSK" w:hAnsi="THSarabunPSK" w:cs="THSarabunPSK"/>
                <w:noProof/>
                <w:sz w:val="32"/>
                <w:szCs w:val="32"/>
              </w:rPr>
              <w:t>(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ระบุชื่อหน่วยงานผู้สมัคร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และหน่วยงานที่เข้าร่วมดำเนินการ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>.......................................................)</w:t>
            </w:r>
          </w:p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Wingdings2" w:eastAsia="Wingdings2" w:hAnsi="THSarabunPSK" w:cs="Wingdings2"/>
                <w:noProof/>
                <w:sz w:val="32"/>
                <w:szCs w:val="32"/>
              </w:rPr>
              <w:t></w:t>
            </w:r>
            <w:r>
              <w:rPr>
                <w:rFonts w:ascii="Wingdings2" w:eastAsia="Wingdings2" w:hAnsi="THSarabunPSK" w:cs="Wingdings2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เป็นผลงานที่นำไปใช้แล้วจริง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และมีผลสำเร็จอย่างเป็นรูปธรรมที่สามารถตรวจสอบได้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เป็นระยะเวลา</w:t>
            </w:r>
          </w:p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ไม่น้อยกว่า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1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ปี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(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ในวันที่ปิดรับสมัคร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>)</w:t>
            </w:r>
          </w:p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HSarabunPSK" w:hAnsi="THSarabunPSK" w:cs="THSarabunPSK"/>
                <w:noProof/>
                <w:sz w:val="32"/>
                <w:szCs w:val="32"/>
              </w:rPr>
            </w:pP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-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หน่วยงานได้นำผลงานไปเริ่มใช้แล้ว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เมื่อ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</w:rPr>
              <w:t>(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  <w:cs/>
              </w:rPr>
              <w:t>โปรดระบุ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  <w:cs/>
              </w:rPr>
              <w:t>วัน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</w:rPr>
              <w:t>/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  <w:cs/>
              </w:rPr>
              <w:t>เดือน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</w:rPr>
              <w:t>/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  <w:cs/>
              </w:rPr>
              <w:t>ปี</w:t>
            </w:r>
            <w:r>
              <w:rPr>
                <w:rFonts w:ascii="THSarabunPSK-Bold" w:hAnsi="THSarabunPSK-Bold" w:cs="THSarabunPSK-Bold"/>
                <w:b/>
                <w:bCs/>
                <w:noProof/>
                <w:sz w:val="32"/>
                <w:szCs w:val="32"/>
              </w:rPr>
              <w:t>)</w:t>
            </w:r>
            <w:r>
              <w:rPr>
                <w:rFonts w:ascii="THSarabunPSK" w:hAnsi="THSarabunPSK" w:cs="THSarabunPSK"/>
                <w:noProof/>
                <w:sz w:val="32"/>
                <w:szCs w:val="32"/>
              </w:rPr>
              <w:t>................................................</w:t>
            </w:r>
          </w:p>
          <w:p w:rsidR="00021B85" w:rsidRDefault="00932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Wingdings2" w:eastAsia="Wingdings2" w:hAnsi="THSarabunPSK" w:cs="Wingdings2"/>
                <w:noProof/>
                <w:sz w:val="32"/>
                <w:szCs w:val="32"/>
              </w:rPr>
              <w:t></w:t>
            </w:r>
            <w:r>
              <w:rPr>
                <w:rFonts w:ascii="Wingdings2" w:eastAsia="Wingdings2" w:hAnsi="THSarabunPSK" w:cs="Wingdings2"/>
                <w:noProof/>
                <w:sz w:val="32"/>
                <w:szCs w:val="32"/>
              </w:rPr>
              <w:t xml:space="preserve"> </w:t>
            </w:r>
            <w:r>
              <w:rPr>
                <w:rFonts w:ascii="THSarabunPSK" w:hAnsi="THSarabunPSK" w:cs="THSarabunPSK"/>
                <w:noProof/>
                <w:sz w:val="32"/>
                <w:szCs w:val="32"/>
                <w:cs/>
              </w:rPr>
              <w:t>เป็นผลงานที่แสดงให้เห็นว่าประชาชนหรือผู้รับบริการได้รับความสะดวกในการขอรับบริการอย่างเป็นรูปธรรมและคุ้มค่า</w:t>
            </w:r>
          </w:p>
        </w:tc>
      </w:tr>
      <w:bookmarkEnd w:id="0"/>
    </w:tbl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93252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…………………………………………………………………………………………..…………………………………………..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…………………………………………………………………………………………………………………….…………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…………………………………...……….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……………………………………………….....…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……………………………………….…………………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e – Mail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………………………………………….……….……………</w:t>
      </w:r>
    </w:p>
    <w:p w:rsidR="00021B85" w:rsidRDefault="00021B85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7"/>
        <w:tblW w:w="9630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630"/>
      </w:tblGrid>
      <w:tr w:rsidR="00021B85">
        <w:trPr>
          <w:jc w:val="center"/>
        </w:trPr>
        <w:tc>
          <w:tcPr>
            <w:tcW w:w="963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9CC2E5" w:themeFill="accent1" w:themeFillTint="99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021B85">
        <w:trPr>
          <w:trHeight w:val="1054"/>
          <w:jc w:val="center"/>
        </w:trPr>
        <w:tc>
          <w:tcPr>
            <w:tcW w:w="963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โปรดสรุปรายงานผลการดำเนินการในภาพรวม สามารถแทรกภาพประกอบได้ โดยต้องมี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ความยาวไม่เกิน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หน้ากระดาษ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A4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เริ่มนับหน้าที่ 1 ตั้งแต่บทสรุปสำหรับผู้บริหาร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ใช้ตัวอักษร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TH SarabunPSK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ขนาด 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และอยู่ในรูปแบบ 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docx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เท่านั้น </w:t>
            </w:r>
          </w:p>
        </w:tc>
      </w:tr>
    </w:tbl>
    <w:p w:rsidR="00021B85" w:rsidRDefault="00021B8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93252D">
      <w:pPr>
        <w:shd w:val="clear" w:color="auto" w:fill="9CC2E5" w:themeFill="accent1" w:themeFillTint="9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Executive Summary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21B85" w:rsidRDefault="0093252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ปัญหา/สาเหตุ/ที่มาของการให้บริการ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การดำเนินการ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โปรดอธิบาย วิธีการ/รูปแบบ/บทบาทของหน่วยงานที่ร่วม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ประโยชน์ต่อผู้รับบริการ/ประชาชน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ระบุข้อมูลเชิงประจักษ์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Link YouTube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………………………………………………………………………………………………………………....……</w:t>
      </w:r>
    </w:p>
    <w:p w:rsidR="006D1B7B" w:rsidRDefault="006D1B7B">
      <w:pPr>
        <w:rPr>
          <w:rFonts w:ascii="TH SarabunPSK" w:hAnsi="TH SarabunPSK" w:cs="TH SarabunPSK" w:hint="cs"/>
          <w:sz w:val="32"/>
          <w:szCs w:val="32"/>
        </w:rPr>
      </w:pPr>
    </w:p>
    <w:p w:rsidR="00021B85" w:rsidRDefault="0093252D" w:rsidP="006D1B7B">
      <w:pPr>
        <w:shd w:val="clear" w:color="auto" w:fill="9CC2E5" w:themeFill="accent1" w:themeFillTint="99"/>
        <w:spacing w:after="0" w:line="240" w:lineRule="auto"/>
        <w:ind w:right="-19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4252"/>
      </w:tblGrid>
      <w:tr w:rsidR="00021B85" w:rsidTr="00F927C8">
        <w:trPr>
          <w:trHeight w:val="354"/>
          <w:tblHeader/>
        </w:trPr>
        <w:tc>
          <w:tcPr>
            <w:tcW w:w="9634" w:type="dxa"/>
            <w:gridSpan w:val="2"/>
            <w:shd w:val="clear" w:color="auto" w:fill="8EAADB" w:themeFill="accent5" w:themeFillTint="99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แบบฟอร์มสมัครประเภท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การข้อมูลในรูปแบบ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ดิจิทัล</w:t>
            </w:r>
            <w:proofErr w:type="spellEnd"/>
          </w:p>
        </w:tc>
      </w:tr>
      <w:tr w:rsidR="00021B85" w:rsidTr="00F927C8">
        <w:trPr>
          <w:trHeight w:val="354"/>
          <w:tblHeader/>
        </w:trPr>
        <w:tc>
          <w:tcPr>
            <w:tcW w:w="5382" w:type="dxa"/>
            <w:shd w:val="clear" w:color="auto" w:fill="D9E2F3" w:themeFill="accent5" w:themeFillTint="33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ข้อคำถาม</w:t>
            </w:r>
          </w:p>
        </w:tc>
        <w:tc>
          <w:tcPr>
            <w:tcW w:w="4252" w:type="dxa"/>
            <w:shd w:val="clear" w:color="auto" w:fill="D9E2F3" w:themeFill="accent5" w:themeFillTint="33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021B85" w:rsidTr="00F927C8">
        <w:trPr>
          <w:trHeight w:val="308"/>
        </w:trPr>
        <w:tc>
          <w:tcPr>
            <w:tcW w:w="9634" w:type="dxa"/>
            <w:gridSpan w:val="2"/>
            <w:shd w:val="clear" w:color="auto" w:fill="D9E2F3" w:themeFill="accent5" w:themeFillTint="33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มิติที่ 1 กระบวนการจัดการ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(40 คะแนน)</w:t>
            </w:r>
          </w:p>
        </w:tc>
      </w:tr>
      <w:tr w:rsidR="00021B85" w:rsidTr="00F927C8">
        <w:trPr>
          <w:trHeight w:val="971"/>
        </w:trPr>
        <w:tc>
          <w:tcPr>
            <w:tcW w:w="5382" w:type="dxa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>
              <w:rPr>
                <w:b/>
                <w:bCs/>
                <w:color w:val="auto"/>
                <w:sz w:val="30"/>
                <w:szCs w:val="30"/>
                <w:cs/>
              </w:rPr>
              <w:t>1. ความคิดริเริ่มของการบูร</w:t>
            </w:r>
            <w:proofErr w:type="spellStart"/>
            <w:r>
              <w:rPr>
                <w:b/>
                <w:bCs/>
                <w:color w:val="auto"/>
                <w:sz w:val="30"/>
                <w:szCs w:val="30"/>
                <w:cs/>
              </w:rPr>
              <w:t>ณา</w:t>
            </w:r>
            <w:proofErr w:type="spellEnd"/>
            <w:r>
              <w:rPr>
                <w:b/>
                <w:bCs/>
                <w:color w:val="auto"/>
                <w:sz w:val="30"/>
                <w:szCs w:val="30"/>
                <w:cs/>
              </w:rPr>
              <w:t>การข้อมูลเพื่อการบริการเป็นอย่างไร</w:t>
            </w:r>
            <w:r>
              <w:rPr>
                <w:color w:val="auto"/>
                <w:sz w:val="30"/>
                <w:szCs w:val="30"/>
              </w:rPr>
              <w:t xml:space="preserve"> (</w:t>
            </w:r>
            <w:r>
              <w:rPr>
                <w:color w:val="auto"/>
                <w:sz w:val="30"/>
                <w:szCs w:val="30"/>
                <w:cs/>
              </w:rPr>
              <w:t>10 คะแนน</w:t>
            </w:r>
            <w:r>
              <w:rPr>
                <w:color w:val="auto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อธิบายที่มาของการดำเนินการ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ปัญหาการบริการของหน่วยงานคืออะไร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มีการวิเคราะห์ปัญหาร่วมกันหน่วยงานที่เกี่ยวข้อง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ที่นำไปสู่การบูร</w:t>
            </w:r>
            <w:proofErr w:type="spellStart"/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ณา</w:t>
            </w:r>
            <w:proofErr w:type="spellEnd"/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การเพื่อให้บริการหรือไม่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อย่างไร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รวมถึงการดำเนินการมีความท้าทายหรือไม่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(ไม่เกิน 1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  <w:bookmarkStart w:id="1" w:name="_GoBack"/>
            <w:bookmarkEnd w:id="1"/>
          </w:p>
        </w:tc>
      </w:tr>
      <w:tr w:rsidR="00021B85" w:rsidTr="00F927C8">
        <w:trPr>
          <w:trHeight w:val="1160"/>
        </w:trPr>
        <w:tc>
          <w:tcPr>
            <w:tcW w:w="5382" w:type="dxa"/>
            <w:tcBorders>
              <w:bottom w:val="single" w:sz="4" w:space="0" w:color="auto"/>
            </w:tcBorders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>
              <w:rPr>
                <w:b/>
                <w:bCs/>
                <w:color w:val="auto"/>
                <w:sz w:val="30"/>
                <w:szCs w:val="30"/>
                <w:cs/>
              </w:rPr>
              <w:t>2. มีวิธีการ เทคนิคและลักษณะในการเชื่อมโยงข้อมูลระหว่างหน่วยงานผ่านระบบ</w:t>
            </w:r>
            <w:proofErr w:type="spellStart"/>
            <w:r>
              <w:rPr>
                <w:b/>
                <w:bCs/>
                <w:color w:val="auto"/>
                <w:sz w:val="30"/>
                <w:szCs w:val="30"/>
                <w:cs/>
              </w:rPr>
              <w:t>ดิจิทัล</w:t>
            </w:r>
            <w:proofErr w:type="spellEnd"/>
            <w:r>
              <w:rPr>
                <w:b/>
                <w:bCs/>
                <w:color w:val="auto"/>
                <w:sz w:val="30"/>
                <w:szCs w:val="30"/>
                <w:cs/>
              </w:rPr>
              <w:t xml:space="preserve"> และมุ่งเน้นในการบูร</w:t>
            </w:r>
            <w:proofErr w:type="spellStart"/>
            <w:r>
              <w:rPr>
                <w:b/>
                <w:bCs/>
                <w:color w:val="auto"/>
                <w:sz w:val="30"/>
                <w:szCs w:val="30"/>
                <w:cs/>
              </w:rPr>
              <w:t>ณา</w:t>
            </w:r>
            <w:proofErr w:type="spellEnd"/>
            <w:r>
              <w:rPr>
                <w:b/>
                <w:bCs/>
                <w:color w:val="auto"/>
                <w:sz w:val="30"/>
                <w:szCs w:val="30"/>
                <w:cs/>
              </w:rPr>
              <w:t>การบริการจนเกิดผลลัพธ์ที่มีประสิทธิภาพต่อประชาชน หรือผู้ใช้บริการอย่างไร</w:t>
            </w:r>
            <w:r>
              <w:rPr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color w:val="auto"/>
                <w:sz w:val="30"/>
                <w:szCs w:val="30"/>
              </w:rPr>
              <w:t>(20</w:t>
            </w:r>
            <w:r>
              <w:rPr>
                <w:color w:val="auto"/>
                <w:sz w:val="30"/>
                <w:szCs w:val="30"/>
                <w:cs/>
              </w:rPr>
              <w:t xml:space="preserve"> คะแนน</w:t>
            </w:r>
            <w:r>
              <w:rPr>
                <w:color w:val="auto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อธิบายวิธีการ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เทคนิค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และลักษณะในการเชื่อมโยงข้อมูลหรือ</w:t>
            </w:r>
            <w:proofErr w:type="spellStart"/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บูรณา</w:t>
            </w:r>
            <w:proofErr w:type="spellEnd"/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การการทำงานเพื่อให้เกิดผลลัพธ์ที่มีประสิทธิภาพ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เช่น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การบริการสะดวกรวดเร็ว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ใช้งานง่าย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(User Friendly)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ลดเอกสารในการขอรับบริการ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รวมถึงมีเครื่องมือ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ระบบที่รักษาความมั่นคงปลอดภัยของข้อมูลหรือไม่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อย่างไร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(ไม่เกิน 3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1160"/>
        </w:trPr>
        <w:tc>
          <w:tcPr>
            <w:tcW w:w="5382" w:type="dxa"/>
            <w:tcBorders>
              <w:bottom w:val="single" w:sz="4" w:space="0" w:color="auto"/>
            </w:tcBorders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>
              <w:rPr>
                <w:b/>
                <w:bCs/>
                <w:color w:val="auto"/>
                <w:sz w:val="30"/>
                <w:szCs w:val="30"/>
                <w:cs/>
              </w:rPr>
              <w:t>3. มีระบบควบคุม ติดตาม ประเมินผลการบูร</w:t>
            </w:r>
            <w:proofErr w:type="spellStart"/>
            <w:r>
              <w:rPr>
                <w:b/>
                <w:bCs/>
                <w:color w:val="auto"/>
                <w:sz w:val="30"/>
                <w:szCs w:val="30"/>
                <w:cs/>
              </w:rPr>
              <w:t>ณา</w:t>
            </w:r>
            <w:proofErr w:type="spellEnd"/>
            <w:r>
              <w:rPr>
                <w:b/>
                <w:bCs/>
                <w:color w:val="auto"/>
                <w:sz w:val="30"/>
                <w:szCs w:val="30"/>
                <w:cs/>
              </w:rPr>
              <w:t>การเพื่อการบริการอย่างไร</w:t>
            </w:r>
            <w:r>
              <w:rPr>
                <w:color w:val="auto"/>
                <w:sz w:val="30"/>
                <w:szCs w:val="30"/>
              </w:rPr>
              <w:t xml:space="preserve"> (</w:t>
            </w:r>
            <w:r>
              <w:rPr>
                <w:color w:val="auto"/>
                <w:sz w:val="30"/>
                <w:szCs w:val="30"/>
                <w:cs/>
              </w:rPr>
              <w:t>10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คะแนน</w:t>
            </w:r>
            <w:r>
              <w:rPr>
                <w:color w:val="auto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อธิบายว่ามีระบบหรือแนวทางการควบคุมข้อมูล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ความถูกต้อง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ทันสมัย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พร้อมใช้งานของข้อมูล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เพื่อให้มีมาตรฐานคงที่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หรือเป็นไปตามวัตถุประสงค์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หรือการให้บริการแทนกัน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ที่สามารถรักษาความเสถียรของระบบ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และการให้บริการได้อย่างต่อเนื่องหรือไม่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อย่างไร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2,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308"/>
        </w:trPr>
        <w:tc>
          <w:tcPr>
            <w:tcW w:w="9634" w:type="dxa"/>
            <w:gridSpan w:val="2"/>
            <w:shd w:val="clear" w:color="auto" w:fill="E2EFD9" w:themeFill="accent6" w:themeFillTint="33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มิติที่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ผลผลิต ผลลัพธ์ เชิงประจักษ์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021B85" w:rsidTr="00F927C8">
        <w:trPr>
          <w:trHeight w:val="673"/>
        </w:trPr>
        <w:tc>
          <w:tcPr>
            <w:tcW w:w="5382" w:type="dxa"/>
          </w:tcPr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มีการประเมินผลผลิต ที่สะท้อนประโยชน์ที่ได้รับจากผลงานอย่างไร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021B85" w:rsidRPr="00B91CBA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</w:rPr>
            </w:pPr>
            <w:r w:rsidRPr="00B91CBA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>(อธิบายตัวชี้วัดผลผลิต ผลผลิตที่ได้รับ และข้อมูลที่แสดงคุณภาพของการรักษาความปลอดภัยของข้อมูล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91CBA">
              <w:rPr>
                <w:rFonts w:ascii="TH SarabunPSK" w:hAnsi="TH SarabunPSK" w:cs="TH SarabunPSK"/>
                <w:color w:val="0070C0"/>
                <w:spacing w:val="-4"/>
                <w:sz w:val="32"/>
                <w:szCs w:val="32"/>
              </w:rPr>
              <w:t>(</w:t>
            </w:r>
            <w:r w:rsidRPr="00B91CBA">
              <w:rPr>
                <w:rFonts w:ascii="TH SarabunPSK" w:hAnsi="TH SarabunPSK" w:cs="TH SarabunPSK" w:hint="cs"/>
                <w:color w:val="0070C0"/>
                <w:spacing w:val="-4"/>
                <w:sz w:val="32"/>
                <w:szCs w:val="32"/>
                <w:cs/>
              </w:rPr>
              <w:t>กรณีอธิบายโดย</w:t>
            </w:r>
            <w:r w:rsidRPr="00B91CBA">
              <w:rPr>
                <w:rFonts w:ascii="TH SarabunPSK" w:hAnsi="TH SarabunPSK" w:cs="TH SarabunPSK"/>
                <w:color w:val="0070C0"/>
                <w:spacing w:val="-4"/>
                <w:sz w:val="32"/>
                <w:szCs w:val="32"/>
              </w:rPr>
              <w:t xml:space="preserve"> Flowchart </w:t>
            </w:r>
            <w:r w:rsidRPr="00B91CBA">
              <w:rPr>
                <w:rFonts w:ascii="TH SarabunPSK" w:hAnsi="TH SarabunPSK" w:cs="TH SarabunPSK" w:hint="cs"/>
                <w:color w:val="0070C0"/>
                <w:spacing w:val="-4"/>
                <w:sz w:val="32"/>
                <w:szCs w:val="32"/>
                <w:cs/>
              </w:rPr>
              <w:t>แผนภูมิ</w:t>
            </w:r>
            <w:r w:rsidRPr="00B91CBA">
              <w:rPr>
                <w:rFonts w:ascii="TH SarabunPSK" w:hAnsi="TH SarabunPSK" w:cs="TH SarabunPSK"/>
                <w:color w:val="0070C0"/>
                <w:spacing w:val="-4"/>
                <w:sz w:val="32"/>
                <w:szCs w:val="32"/>
              </w:rPr>
              <w:t xml:space="preserve"> </w:t>
            </w:r>
            <w:r w:rsidRPr="00B91CBA">
              <w:rPr>
                <w:rFonts w:ascii="TH SarabunPSK" w:hAnsi="TH SarabunPSK" w:cs="TH SarabunPSK" w:hint="cs"/>
                <w:color w:val="0070C0"/>
                <w:spacing w:val="-4"/>
                <w:sz w:val="32"/>
                <w:szCs w:val="32"/>
                <w:cs/>
              </w:rPr>
              <w:t>ตาราง</w:t>
            </w:r>
            <w:r w:rsidRPr="00B91CBA">
              <w:rPr>
                <w:rFonts w:ascii="TH SarabunPSK" w:hAnsi="TH SarabunPSK" w:cs="TH SarabunPSK"/>
                <w:color w:val="0070C0"/>
                <w:spacing w:val="-4"/>
                <w:sz w:val="32"/>
                <w:szCs w:val="32"/>
              </w:rPr>
              <w:t xml:space="preserve"> </w:t>
            </w:r>
            <w:r w:rsidRPr="00B91CBA">
              <w:rPr>
                <w:rFonts w:ascii="TH SarabunPSK" w:hAnsi="TH SarabunPSK" w:cs="TH SarabunPSK" w:hint="cs"/>
                <w:color w:val="0070C0"/>
                <w:spacing w:val="-4"/>
                <w:sz w:val="32"/>
                <w:szCs w:val="32"/>
                <w:cs/>
              </w:rPr>
              <w:t>แนบเอกสารความยาว</w:t>
            </w:r>
            <w:r w:rsidRPr="00B91CBA">
              <w:rPr>
                <w:rFonts w:ascii="TH SarabunPSK" w:hAnsi="TH SarabunPSK" w:cs="TH SarabunPSK"/>
                <w:color w:val="0070C0"/>
                <w:spacing w:val="-4"/>
                <w:sz w:val="32"/>
                <w:szCs w:val="32"/>
              </w:rPr>
              <w:t xml:space="preserve"> </w:t>
            </w:r>
            <w:r w:rsidRPr="00B91CBA">
              <w:rPr>
                <w:rFonts w:ascii="TH SarabunPSK" w:hAnsi="TH SarabunPSK" w:cs="TH SarabunPSK" w:hint="cs"/>
                <w:color w:val="0070C0"/>
                <w:spacing w:val="-4"/>
                <w:sz w:val="32"/>
                <w:szCs w:val="32"/>
                <w:cs/>
              </w:rPr>
              <w:t>ไม่เกิน</w:t>
            </w:r>
            <w:r w:rsidRPr="00B91CBA">
              <w:rPr>
                <w:rFonts w:ascii="TH SarabunPSK" w:hAnsi="TH SarabunPSK" w:cs="TH SarabunPSK"/>
                <w:color w:val="0070C0"/>
                <w:spacing w:val="-4"/>
                <w:sz w:val="32"/>
                <w:szCs w:val="32"/>
              </w:rPr>
              <w:t xml:space="preserve"> 1 </w:t>
            </w:r>
            <w:r w:rsidRPr="00B91CBA">
              <w:rPr>
                <w:rFonts w:ascii="TH SarabunPSK" w:hAnsi="TH SarabunPSK" w:cs="TH SarabunPSK" w:hint="cs"/>
                <w:color w:val="0070C0"/>
                <w:spacing w:val="-4"/>
                <w:sz w:val="32"/>
                <w:szCs w:val="32"/>
                <w:cs/>
              </w:rPr>
              <w:t>หน้ากระดาษ</w:t>
            </w:r>
            <w:r w:rsidRPr="00B91CBA">
              <w:rPr>
                <w:rFonts w:ascii="TH SarabunPSK" w:hAnsi="TH SarabunPSK" w:cs="TH SarabunPSK"/>
                <w:color w:val="0070C0"/>
                <w:spacing w:val="-4"/>
                <w:sz w:val="32"/>
                <w:szCs w:val="32"/>
              </w:rPr>
              <w:t xml:space="preserve"> A4)</w:t>
            </w:r>
          </w:p>
        </w:tc>
        <w:tc>
          <w:tcPr>
            <w:tcW w:w="4252" w:type="dxa"/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673"/>
        </w:trPr>
        <w:tc>
          <w:tcPr>
            <w:tcW w:w="5382" w:type="dxa"/>
          </w:tcPr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5. มีการประเมินผลลัพธ์ ที่สะท้อนถึงประโยชน์ที่ได้รับอย่างไร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021B85" w:rsidRPr="00B91CBA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70C0"/>
                <w:sz w:val="30"/>
                <w:szCs w:val="30"/>
              </w:rPr>
            </w:pP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่ามีข้อมูลหรือการวัดผลลัพธ์ที่สะท้อนถึงประโยชน์ที่ได้รับจากผลงานการวัดผลที่แสดงความพึงพอใจของผู้รับบริกา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หรือความคุ้มค่า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หรือผลลัพธ์ที่สะท้อนผลกระทบเชิงบวก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เกิดประโยชน์ต่อสังคม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ประเทศในด้านต่าง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ๆ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เช่น เศรษฐกิจ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สังคม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สาธารณสุข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สิ่งแวดล้อม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ความมั่นคง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เป็นต้น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หรือไม่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อย่างไร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  <w:p w:rsidR="00021B85" w:rsidRDefault="00021B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F927C8">
        <w:trPr>
          <w:trHeight w:val="673"/>
        </w:trPr>
        <w:tc>
          <w:tcPr>
            <w:tcW w:w="5382" w:type="dxa"/>
          </w:tcPr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6.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มีการสร้างความยั่งยืนของผลงานอย่างไร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(10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021B85" w:rsidRPr="00B91CBA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70C0"/>
                <w:sz w:val="30"/>
                <w:szCs w:val="30"/>
              </w:rPr>
            </w:pP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อธิบายว่ามีการสรุปบทเรียน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มีการวางแผนเพื่อการให้บริการเป็นไปอย่างต่อเนื่องและมีการขยายผลความร่วมมือเพื่อให้เกิดความเชื่อมโยงและแลกเปลี่ยนข้อมูลระหว่างหน่วยงา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และ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การทำงานเพื่อให้บริการแทนกัน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ที่เพิ่มขึ้น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หรือไม่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อย่างไร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กรณีมีแผนการขยายผลแนบเอกสาร ความยาวไม่เกิน 1</w:t>
            </w:r>
            <w:r w:rsidRPr="00B91CBA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 xml:space="preserve">หน้ากระดาษ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A4)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021B85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</w:p>
        </w:tc>
      </w:tr>
    </w:tbl>
    <w:p w:rsidR="00021B85" w:rsidRDefault="00932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trike/>
          <w:sz w:val="28"/>
        </w:rPr>
      </w:pPr>
      <w:r>
        <w:rPr>
          <w:rFonts w:ascii="TH SarabunPSK" w:hAnsi="TH SarabunPSK" w:cs="TH SarabunPSK" w:hint="cs"/>
          <w:b/>
          <w:bCs/>
          <w:spacing w:val="-6"/>
          <w:sz w:val="28"/>
          <w:cs/>
        </w:rPr>
        <w:t>หมายเหตุ</w:t>
      </w:r>
      <w:r>
        <w:rPr>
          <w:rFonts w:ascii="TH SarabunPSK" w:hAnsi="TH SarabunPSK" w:cs="TH SarabunPSK" w:hint="cs"/>
          <w:spacing w:val="-6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หน่วยงานสามารถแนบเอกสารประกอบเพิ่มเติม โดยระบุชื่อเอกสารตามหัวข้อคำถาม เช่น เอกสารแนบคำถามข้อ 4 </w:t>
      </w:r>
      <w:r>
        <w:rPr>
          <w:rFonts w:ascii="TH SarabunPSK" w:hAnsi="TH SarabunPSK" w:cs="TH SarabunPSK"/>
          <w:sz w:val="28"/>
        </w:rPr>
        <w:t>: Flowchart</w:t>
      </w:r>
    </w:p>
    <w:p w:rsidR="00021B85" w:rsidRDefault="0093252D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______________________________</w:t>
      </w:r>
    </w:p>
    <w:sectPr w:rsidR="00021B85" w:rsidSect="006D1B7B">
      <w:headerReference w:type="default" r:id="rId9"/>
      <w:footerReference w:type="default" r:id="rId10"/>
      <w:pgSz w:w="11907" w:h="16840" w:code="9"/>
      <w:pgMar w:top="1440" w:right="1021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48" w:rsidRDefault="009D2548">
      <w:pPr>
        <w:spacing w:after="0" w:line="240" w:lineRule="auto"/>
      </w:pPr>
      <w:r>
        <w:separator/>
      </w:r>
    </w:p>
  </w:endnote>
  <w:endnote w:type="continuationSeparator" w:id="0">
    <w:p w:rsidR="009D2548" w:rsidRDefault="009D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SarabunPSK-Italic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7826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93252D" w:rsidRDefault="0093252D">
        <w:pPr>
          <w:pStyle w:val="aa"/>
          <w:jc w:val="center"/>
          <w:rPr>
            <w:rFonts w:ascii="TH SarabunPSK" w:hAnsi="TH SarabunPSK" w:cs="TH SarabunPSK"/>
            <w:sz w:val="28"/>
            <w:szCs w:val="36"/>
          </w:rPr>
        </w:pPr>
        <w:r>
          <w:rPr>
            <w:rFonts w:ascii="TH SarabunPSK" w:hAnsi="TH SarabunPSK" w:cs="TH SarabunPSK"/>
            <w:sz w:val="28"/>
            <w:szCs w:val="36"/>
          </w:rPr>
          <w:fldChar w:fldCharType="begin"/>
        </w:r>
        <w:r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6D1B7B" w:rsidRPr="006D1B7B">
          <w:rPr>
            <w:rFonts w:ascii="TH SarabunPSK" w:hAnsi="TH SarabunPSK" w:cs="TH SarabunPSK"/>
            <w:noProof/>
            <w:sz w:val="28"/>
            <w:lang w:val="th-TH"/>
          </w:rPr>
          <w:t>3</w:t>
        </w:r>
        <w:r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93252D" w:rsidRDefault="009325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48" w:rsidRDefault="009D2548">
      <w:pPr>
        <w:spacing w:after="0" w:line="240" w:lineRule="auto"/>
      </w:pPr>
      <w:r>
        <w:separator/>
      </w:r>
    </w:p>
  </w:footnote>
  <w:footnote w:type="continuationSeparator" w:id="0">
    <w:p w:rsidR="009D2548" w:rsidRDefault="009D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2D" w:rsidRDefault="0093252D">
    <w:pPr>
      <w:pStyle w:val="a5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434339</wp:posOffset>
              </wp:positionH>
              <wp:positionV relativeFrom="paragraph">
                <wp:posOffset>-450215</wp:posOffset>
              </wp:positionV>
              <wp:extent cx="4962525" cy="1028700"/>
              <wp:effectExtent l="0" t="0" r="9525" b="0"/>
              <wp:wrapNone/>
              <wp:docPr id="7" name="สี่เหลี่ยมผืนผ้า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2525" cy="1028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2D" w:rsidRDefault="0093252D">
                          <w:pPr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:rsidR="0093252D" w:rsidRDefault="0093252D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7" o:spid="_x0000_s1032" style="position:absolute;margin-left:34.2pt;margin-top:-35.45pt;width:390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" fillcolor="white [3201]" stroked="f" strokeweight="1pt">
              <v:textbox>
                <w:txbxContent>
                  <w:p w:rsidR="0093252D" w:rsidRDefault="0093252D">
                    <w:pP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</w:p>
                  <w:p w:rsidR="0093252D" w:rsidRDefault="0093252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93252D" w:rsidRDefault="009325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05545"/>
    <w:multiLevelType w:val="hybridMultilevel"/>
    <w:tmpl w:val="838280C8"/>
    <w:lvl w:ilvl="0" w:tplc="BA1A316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6BD4099"/>
    <w:multiLevelType w:val="hybridMultilevel"/>
    <w:tmpl w:val="D9DA1E7E"/>
    <w:lvl w:ilvl="0" w:tplc="31E462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9A5033"/>
    <w:multiLevelType w:val="hybridMultilevel"/>
    <w:tmpl w:val="D7AC797C"/>
    <w:lvl w:ilvl="0" w:tplc="27205AB4">
      <w:start w:val="1"/>
      <w:numFmt w:val="decimal"/>
      <w:lvlText w:val="%1)"/>
      <w:lvlJc w:val="left"/>
      <w:pPr>
        <w:ind w:left="18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">
    <w:nsid w:val="12085D5C"/>
    <w:multiLevelType w:val="hybridMultilevel"/>
    <w:tmpl w:val="C520F166"/>
    <w:lvl w:ilvl="0" w:tplc="9CDAF06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2F62DDF"/>
    <w:multiLevelType w:val="hybridMultilevel"/>
    <w:tmpl w:val="F0627664"/>
    <w:lvl w:ilvl="0" w:tplc="FDAEA6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F84CA5"/>
    <w:multiLevelType w:val="hybridMultilevel"/>
    <w:tmpl w:val="7AA44A1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A5C5E"/>
    <w:multiLevelType w:val="hybridMultilevel"/>
    <w:tmpl w:val="07B61944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E903057"/>
    <w:multiLevelType w:val="hybridMultilevel"/>
    <w:tmpl w:val="DF36A300"/>
    <w:lvl w:ilvl="0" w:tplc="C19E4F74">
      <w:start w:val="1"/>
      <w:numFmt w:val="decimal"/>
      <w:lvlText w:val="%1."/>
      <w:lvlJc w:val="left"/>
      <w:pPr>
        <w:ind w:left="644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F4996"/>
    <w:multiLevelType w:val="hybridMultilevel"/>
    <w:tmpl w:val="23F8627C"/>
    <w:lvl w:ilvl="0" w:tplc="95F6A574">
      <w:start w:val="5"/>
      <w:numFmt w:val="bullet"/>
      <w:lvlText w:val="-"/>
      <w:lvlJc w:val="left"/>
      <w:pPr>
        <w:ind w:left="570" w:hanging="360"/>
      </w:pPr>
      <w:rPr>
        <w:rFonts w:ascii="THSarabunPSK" w:eastAsiaTheme="minorHAnsi" w:hAnsi="THSarabunPSK" w:cs="THSarabunPSK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2BFF17CE"/>
    <w:multiLevelType w:val="hybridMultilevel"/>
    <w:tmpl w:val="7B249CB8"/>
    <w:lvl w:ilvl="0" w:tplc="DE4C9DF6">
      <w:start w:val="1"/>
      <w:numFmt w:val="decimal"/>
      <w:lvlText w:val="%1)"/>
      <w:lvlJc w:val="left"/>
      <w:pPr>
        <w:ind w:left="34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">
    <w:nsid w:val="2F836F56"/>
    <w:multiLevelType w:val="hybridMultilevel"/>
    <w:tmpl w:val="8FD0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055BC"/>
    <w:multiLevelType w:val="hybridMultilevel"/>
    <w:tmpl w:val="2968DA10"/>
    <w:lvl w:ilvl="0" w:tplc="261C75B6">
      <w:start w:val="6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10F385E"/>
    <w:multiLevelType w:val="hybridMultilevel"/>
    <w:tmpl w:val="E13070FC"/>
    <w:lvl w:ilvl="0" w:tplc="F0C4271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24829A3"/>
    <w:multiLevelType w:val="hybridMultilevel"/>
    <w:tmpl w:val="18D85556"/>
    <w:lvl w:ilvl="0" w:tplc="4942015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A7F63"/>
    <w:multiLevelType w:val="hybridMultilevel"/>
    <w:tmpl w:val="0A92FEB4"/>
    <w:lvl w:ilvl="0" w:tplc="A79A2EC8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483F4A4E"/>
    <w:multiLevelType w:val="hybridMultilevel"/>
    <w:tmpl w:val="A24829A6"/>
    <w:lvl w:ilvl="0" w:tplc="6846ADC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34341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4446B1"/>
    <w:multiLevelType w:val="hybridMultilevel"/>
    <w:tmpl w:val="E43C890A"/>
    <w:lvl w:ilvl="0" w:tplc="5720FF04">
      <w:start w:val="8"/>
      <w:numFmt w:val="bullet"/>
      <w:lvlText w:val="-"/>
      <w:lvlJc w:val="left"/>
      <w:pPr>
        <w:ind w:left="15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AA97CC1"/>
    <w:multiLevelType w:val="hybridMultilevel"/>
    <w:tmpl w:val="8196BC60"/>
    <w:lvl w:ilvl="0" w:tplc="DC1A9116">
      <w:start w:val="1"/>
      <w:numFmt w:val="decimal"/>
      <w:lvlText w:val="%1)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4C674C86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7E1605"/>
    <w:multiLevelType w:val="hybridMultilevel"/>
    <w:tmpl w:val="8520AE64"/>
    <w:lvl w:ilvl="0" w:tplc="F5A214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6165F40"/>
    <w:multiLevelType w:val="hybridMultilevel"/>
    <w:tmpl w:val="3626B568"/>
    <w:lvl w:ilvl="0" w:tplc="963042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7A3778"/>
    <w:multiLevelType w:val="hybridMultilevel"/>
    <w:tmpl w:val="838280C8"/>
    <w:lvl w:ilvl="0" w:tplc="BA1A316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4141AED"/>
    <w:multiLevelType w:val="hybridMultilevel"/>
    <w:tmpl w:val="3C7E1620"/>
    <w:lvl w:ilvl="0" w:tplc="240AFE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077FB"/>
    <w:multiLevelType w:val="hybridMultilevel"/>
    <w:tmpl w:val="3626B568"/>
    <w:lvl w:ilvl="0" w:tplc="963042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9385A39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525251"/>
    <w:multiLevelType w:val="hybridMultilevel"/>
    <w:tmpl w:val="62AE3ECE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F7936BB"/>
    <w:multiLevelType w:val="hybridMultilevel"/>
    <w:tmpl w:val="6DC0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41227"/>
    <w:multiLevelType w:val="multilevel"/>
    <w:tmpl w:val="B8263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EA37ED"/>
    <w:multiLevelType w:val="hybridMultilevel"/>
    <w:tmpl w:val="DB82BB22"/>
    <w:lvl w:ilvl="0" w:tplc="FDAEA6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BE256A"/>
    <w:multiLevelType w:val="hybridMultilevel"/>
    <w:tmpl w:val="333CF7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24"/>
  </w:num>
  <w:num w:numId="5">
    <w:abstractNumId w:val="27"/>
  </w:num>
  <w:num w:numId="6">
    <w:abstractNumId w:val="29"/>
  </w:num>
  <w:num w:numId="7">
    <w:abstractNumId w:val="22"/>
  </w:num>
  <w:num w:numId="8">
    <w:abstractNumId w:val="19"/>
  </w:num>
  <w:num w:numId="9">
    <w:abstractNumId w:val="25"/>
  </w:num>
  <w:num w:numId="10">
    <w:abstractNumId w:val="23"/>
  </w:num>
  <w:num w:numId="11">
    <w:abstractNumId w:val="1"/>
  </w:num>
  <w:num w:numId="12">
    <w:abstractNumId w:val="16"/>
  </w:num>
  <w:num w:numId="13">
    <w:abstractNumId w:val="18"/>
  </w:num>
  <w:num w:numId="14">
    <w:abstractNumId w:val="2"/>
  </w:num>
  <w:num w:numId="15">
    <w:abstractNumId w:val="11"/>
  </w:num>
  <w:num w:numId="16">
    <w:abstractNumId w:val="17"/>
  </w:num>
  <w:num w:numId="17">
    <w:abstractNumId w:val="3"/>
  </w:num>
  <w:num w:numId="18">
    <w:abstractNumId w:val="30"/>
  </w:num>
  <w:num w:numId="19">
    <w:abstractNumId w:val="7"/>
  </w:num>
  <w:num w:numId="20">
    <w:abstractNumId w:val="26"/>
  </w:num>
  <w:num w:numId="21">
    <w:abstractNumId w:val="5"/>
  </w:num>
  <w:num w:numId="22">
    <w:abstractNumId w:val="33"/>
  </w:num>
  <w:num w:numId="23">
    <w:abstractNumId w:val="31"/>
  </w:num>
  <w:num w:numId="24">
    <w:abstractNumId w:val="15"/>
  </w:num>
  <w:num w:numId="25">
    <w:abstractNumId w:val="32"/>
  </w:num>
  <w:num w:numId="26">
    <w:abstractNumId w:val="12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0"/>
  </w:num>
  <w:num w:numId="32">
    <w:abstractNumId w:val="21"/>
  </w:num>
  <w:num w:numId="33">
    <w:abstractNumId w:val="10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85"/>
    <w:rsid w:val="00021B85"/>
    <w:rsid w:val="00030993"/>
    <w:rsid w:val="00065817"/>
    <w:rsid w:val="001D3650"/>
    <w:rsid w:val="00416608"/>
    <w:rsid w:val="006D1B7B"/>
    <w:rsid w:val="00700AE6"/>
    <w:rsid w:val="0093252D"/>
    <w:rsid w:val="009D2548"/>
    <w:rsid w:val="00B82D93"/>
    <w:rsid w:val="00B91CBA"/>
    <w:rsid w:val="00CC31F7"/>
    <w:rsid w:val="00DD2159"/>
    <w:rsid w:val="00DD5D2E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5D6EAA3-F4E2-4658-9EC3-4654CC8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0" w:line="240" w:lineRule="auto"/>
      <w:ind w:left="720"/>
      <w:outlineLvl w:val="0"/>
    </w:pPr>
    <w:rPr>
      <w:rFonts w:ascii="TH SarabunPSK" w:eastAsiaTheme="majorEastAsia" w:hAnsi="TH SarabunPSK" w:cs="TH SarabunPSK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="TH SarabunPSK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a6">
    <w:name w:val="หัวกระดาษ อักขระ"/>
    <w:basedOn w:val="a0"/>
    <w:link w:val="a5"/>
    <w:uiPriority w:val="99"/>
    <w:rPr>
      <w:szCs w:val="22"/>
      <w:lang w:bidi="ar-SA"/>
    </w:r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Pr>
      <w:rFonts w:ascii="Tahoma" w:hAnsi="Tahoma" w:cs="Angsana New"/>
      <w:sz w:val="16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Pr>
      <w:b/>
      <w:bCs/>
      <w:sz w:val="20"/>
      <w:szCs w:val="25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</w:style>
  <w:style w:type="character" w:customStyle="1" w:styleId="10">
    <w:name w:val="หัวเรื่อง 1 อักขระ"/>
    <w:basedOn w:val="a0"/>
    <w:link w:val="1"/>
    <w:uiPriority w:val="9"/>
    <w:rPr>
      <w:rFonts w:ascii="TH SarabunPSK" w:eastAsiaTheme="majorEastAsia" w:hAnsi="TH SarabunPSK" w:cs="TH SarabunPSK"/>
      <w:b/>
      <w:bCs/>
      <w:sz w:val="32"/>
      <w:szCs w:val="32"/>
      <w:u w:val="single"/>
    </w:rPr>
  </w:style>
  <w:style w:type="paragraph" w:styleId="af3">
    <w:name w:val="TOC Heading"/>
    <w:basedOn w:val="1"/>
    <w:next w:val="a"/>
    <w:uiPriority w:val="39"/>
    <w:unhideWhenUsed/>
    <w:qFormat/>
    <w:pPr>
      <w:spacing w:line="259" w:lineRule="auto"/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pPr>
      <w:tabs>
        <w:tab w:val="left" w:pos="7560"/>
        <w:tab w:val="right" w:leader="dot" w:pos="9061"/>
      </w:tabs>
      <w:spacing w:after="100" w:line="240" w:lineRule="auto"/>
      <w:ind w:left="220"/>
    </w:pPr>
    <w:rPr>
      <w:rFonts w:eastAsiaTheme="minorEastAsia" w:cs="TH SarabunPSK"/>
      <w:sz w:val="28"/>
      <w:cs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061"/>
      </w:tabs>
      <w:spacing w:after="100" w:line="240" w:lineRule="auto"/>
    </w:pPr>
    <w:rPr>
      <w:rFonts w:ascii="TH SarabunPSK" w:eastAsiaTheme="minorEastAsia" w:hAnsi="TH SarabunPSK" w:cs="TH SarabunPSK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pPr>
      <w:spacing w:after="100" w:line="259" w:lineRule="auto"/>
      <w:ind w:left="440"/>
    </w:pPr>
    <w:rPr>
      <w:rFonts w:eastAsiaTheme="minorEastAsia" w:cs="Times New Roman"/>
      <w:sz w:val="28"/>
      <w:cs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="TH SarabunPSK"/>
      <w:bCs/>
      <w:sz w:val="26"/>
      <w:szCs w:val="32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</w:style>
  <w:style w:type="paragraph" w:customStyle="1" w:styleId="12">
    <w:name w:val="รายการย่อหน้า1"/>
    <w:basedOn w:val="a"/>
    <w:next w:val="a3"/>
    <w:uiPriority w:val="34"/>
    <w:qFormat/>
    <w:pPr>
      <w:ind w:left="720"/>
      <w:contextualSpacing/>
    </w:pPr>
    <w:rPr>
      <w:rFonts w:ascii="Calibri" w:eastAsia="Times New Roman" w:hAnsi="Calibri" w:cs="Cordia New"/>
    </w:rPr>
  </w:style>
  <w:style w:type="character" w:customStyle="1" w:styleId="fontstyle01">
    <w:name w:val="fontstyle01"/>
    <w:basedOn w:val="a0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6">
    <w:name w:val="Table Grid6"/>
    <w:basedOn w:val="a1"/>
    <w:next w:val="a7"/>
    <w:uiPriority w:val="59"/>
    <w:pPr>
      <w:spacing w:after="0" w:line="240" w:lineRule="auto"/>
      <w:ind w:left="1758" w:right="170" w:hanging="1588"/>
      <w:jc w:val="thaiDistribute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e-mail: manage@dld.go.th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142EF5-5654-4003-A3D2-E33DC855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 หลักเกณฑ์การรับสมัครรางวัลคุณภาพกรมปศุสัตว์ ประจำปี พ.ศ. 2565</vt:lpstr>
      <vt:lpstr>(ร่าง) หลักเกณฑ์การรับสมัครรางวัลคุณภาพกรมปศุสัตว์ ประจำปี พ.ศ. 2565</vt:lpstr>
    </vt:vector>
  </TitlesOfParts>
  <Company>โทร. 02 653 4444 ต่อ 1512 -1513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หลักเกณฑ์การรับสมัครรางวัลคุณภาพกรมปศุสัตว์ ประจำปี พ.ศ. 2565</dc:title>
  <dc:subject>DLD Quality Awards 2016</dc:subject>
  <dc:creator>กลุ่มพัฒนาระบบบริหาร กรมปศุสัตว์	                โทร. 02 653 4444 ต่อ 1512 -1513                                  E – Mail: manage@dld.go.th</dc:creator>
  <cp:keywords/>
  <dc:description/>
  <cp:lastModifiedBy>MANAGE_MINe</cp:lastModifiedBy>
  <cp:revision>177</cp:revision>
  <cp:lastPrinted>2024-10-18T06:30:00Z</cp:lastPrinted>
  <dcterms:created xsi:type="dcterms:W3CDTF">2022-11-09T09:24:00Z</dcterms:created>
  <dcterms:modified xsi:type="dcterms:W3CDTF">2024-11-19T08:13:00Z</dcterms:modified>
</cp:coreProperties>
</file>