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0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630"/>
      </w:tblGrid>
      <w:tr>
        <w:trPr>
          <w:jc w:val="center"/>
        </w:trPr>
        <w:tc>
          <w:tcPr>
            <w:tcW w:w="963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แบบฟอร์มสมัครประเภท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นวัตกรรมการบริการ</w:t>
            </w:r>
          </w:p>
        </w:tc>
      </w:tr>
      <w:tr>
        <w:trPr>
          <w:jc w:val="center"/>
        </w:trPr>
        <w:tc>
          <w:tcPr>
            <w:tcW w:w="9630" w:type="dxa"/>
            <w:shd w:val="clear" w:color="auto" w:fill="auto"/>
          </w:tcPr>
          <w:p>
            <w:pPr>
              <w:spacing w:after="0" w:line="240" w:lineRule="auto"/>
              <w:ind w:left="409" w:hanging="40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√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  <w:p>
            <w:pPr>
              <w:tabs>
                <w:tab w:val="left" w:pos="851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เป็นผลงานการให้บริการที่ทำให้เกิดนวัตกรรมการบริการ ซึ่งยังไม่มีหน่วยงานใดเคยดำเนินการมาก่อน          </w:t>
            </w:r>
          </w:p>
          <w:p>
            <w:pPr>
              <w:tabs>
                <w:tab w:val="left" w:pos="851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</w:r>
          </w:p>
          <w:p>
            <w:pPr>
              <w:tabs>
                <w:tab w:val="left" w:pos="409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>ไม่น้อยกว่า 1 ปี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ในวันที่ปิดรับสมัคร)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>
            <w:pPr>
              <w:numPr>
                <w:ilvl w:val="0"/>
                <w:numId w:val="31"/>
              </w:numPr>
              <w:tabs>
                <w:tab w:val="left" w:pos="360"/>
              </w:tabs>
              <w:spacing w:before="120" w:after="0" w:line="240" w:lineRule="auto"/>
              <w:ind w:right="74"/>
              <w:contextualSpacing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หน่วยงานได้นำผลงานไปเริ่มใช้แล้ว เมื่อ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(โปรดระบุ วัน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ปี)</w:t>
            </w: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.......................................................................</w:t>
            </w:r>
          </w:p>
          <w:p>
            <w:pPr>
              <w:tabs>
                <w:tab w:val="left" w:pos="1843"/>
              </w:tabs>
              <w:spacing w:line="240" w:lineRule="auto"/>
              <w:ind w:left="409" w:right="74" w:hanging="409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ผลงานที่ส่งสมัครเป็นนวัตกรรมการบริการ (กรุณา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√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ในช่อง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ตามประเภทของนวัตกรรม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 xml:space="preserve">ที่ส่งสมัคร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ประเภทเท่านั้น)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>
            <w:pPr>
              <w:tabs>
                <w:tab w:val="left" w:pos="859"/>
                <w:tab w:val="left" w:pos="1843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นวัตกรรมบริการ เป็นการปรับปรุงคุณภาพบริการหรือสร้างบริการใหม่ ทำให้เกิดการเปลี่ยนแปลง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ในคุณลักษณะของตัวผลิตภัณฑ์ และบริการ  </w:t>
            </w:r>
          </w:p>
          <w:p>
            <w:pPr>
              <w:tabs>
                <w:tab w:val="left" w:pos="859"/>
                <w:tab w:val="left" w:pos="1843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นวัตกรรมการส่งมอบบริการ เป็นการให้บริการในรูปแบบใหม่ หรือที่แตกต่างไปจากเดิม</w:t>
            </w:r>
          </w:p>
          <w:p>
            <w:pPr>
              <w:tabs>
                <w:tab w:val="left" w:pos="795"/>
                <w:tab w:val="left" w:pos="859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นวัตกรรมการบริหาร/องค์การ เป็นการเปลี่ยนแปลงโครงสร้างองค์กรใหม่ ตลอดจนการสร้างระบบงาน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หรือกระบวนงานใหม่ </w:t>
            </w:r>
          </w:p>
          <w:p>
            <w:pPr>
              <w:tabs>
                <w:tab w:val="left" w:pos="859"/>
                <w:tab w:val="left" w:pos="1843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ab/>
              <w:t>นวัตกรรมทางความคิด</w:t>
            </w:r>
            <w:r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เป็นการสร้างมุมมองใหม่หรือการแสวงหาหนทางใหม่ในการวิเคราะห์และแก้ไข</w:t>
            </w:r>
            <w:r>
              <w:rPr>
                <w:rFonts w:ascii="TH SarabunPSK" w:eastAsia="Calibri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ปัญหา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รวมทั้งการโต้แย้งสมมติฐานเดิม ตลอดจนการเปลี่ยนแปลงตัวแสดงที่เกี่ยวข้องเพื่อผลักดัน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ความคิดใหม่  </w:t>
            </w:r>
          </w:p>
          <w:p>
            <w:pPr>
              <w:tabs>
                <w:tab w:val="left" w:pos="859"/>
                <w:tab w:val="left" w:pos="1843"/>
              </w:tabs>
              <w:spacing w:after="0"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นวัตกรรมเชิงนโยบาย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เป็นการออกแบบนโยบายหรือประยุกต์ใช้เครื่องมือ นโยบายแบบใหม่ซึ่งส่งผล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ก่อให้เกิดการเปลี่ยนแปลงในสภาพการณ์หรือพฤติกรรมบางอย่าง</w:t>
            </w:r>
          </w:p>
          <w:p>
            <w:pPr>
              <w:tabs>
                <w:tab w:val="left" w:pos="795"/>
                <w:tab w:val="left" w:pos="859"/>
              </w:tabs>
              <w:spacing w:after="0" w:line="240" w:lineRule="auto"/>
              <w:ind w:left="409" w:right="7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นวัตกรรมเชิงระบบเป็นการวางระบบใหม่หรือเปลี่ยนแปลงระบบที่มีอยู่ในปัจจุบัน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อันก่อให้เกิด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ผลการเปลี่ยนแปลงในวงกว้างหรือในระดับขั้นพื้นฐาน</w:t>
            </w:r>
          </w:p>
          <w:p>
            <w:pPr>
              <w:spacing w:after="0" w:line="240" w:lineRule="auto"/>
              <w:ind w:left="317" w:hanging="31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…………………………………………………………………………………………..…………………………………………..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…………………………………………………………………………………………………………………….…………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……………………………………….……………………</w:t>
      </w:r>
    </w:p>
    <w:p>
      <w:pPr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…………………………………………………………………...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7"/>
        <w:tblW w:w="9630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630"/>
      </w:tblGrid>
      <w:tr>
        <w:trPr>
          <w:jc w:val="center"/>
        </w:trPr>
        <w:tc>
          <w:tcPr>
            <w:tcW w:w="9630" w:type="dxa"/>
            <w:shd w:val="clear" w:color="auto" w:fill="E1CC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ส่วนที่ 1 สรุปผลการดำเนินการในภาพรวม</w:t>
            </w:r>
          </w:p>
        </w:tc>
      </w:tr>
      <w:tr>
        <w:trPr>
          <w:jc w:val="center"/>
        </w:trPr>
        <w:tc>
          <w:tcPr>
            <w:tcW w:w="9630" w:type="dxa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รายงานผลการดำเนินการในภาพรวม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(เริ่มนับหน้าที่ 1 ตั้งแต่บทสรุปสำหรับผู้บริหาร)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ใช้ตัวอักษร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docx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</w:p>
        </w:tc>
      </w:tr>
    </w:tbl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hd w:val="clear" w:color="auto" w:fill="E1CCF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ปัญหา</w:t>
      </w:r>
      <w:r>
        <w:rPr>
          <w:rFonts w:ascii="THSarabunPSK-Bold" w:hAnsi="THSarabunPSK-Bold" w:cs="THSarabunPSK-Bold"/>
          <w:b/>
          <w:bCs/>
          <w:sz w:val="32"/>
          <w:szCs w:val="32"/>
        </w:rPr>
        <w:t>/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สาเหตุ</w:t>
      </w:r>
      <w:r>
        <w:rPr>
          <w:rFonts w:ascii="THSarabunPSK-Bold" w:hAnsi="THSarabunPSK-Bold" w:cs="THSarabunPSK-Bold"/>
          <w:b/>
          <w:bCs/>
          <w:sz w:val="32"/>
          <w:szCs w:val="32"/>
        </w:rPr>
        <w:t>/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ที่มาของการให้บริการ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(วิธีการ/รูปแบบ/จุดเด่นของผลงาน) 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022" w:bottom="994" w:left="1440" w:header="680" w:footer="360" w:gutter="0"/>
          <w:pgNumType w:start="1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2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ผลการดำเนินการ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6"/>
        <w:gridCol w:w="567"/>
        <w:gridCol w:w="4538"/>
        <w:gridCol w:w="6747"/>
      </w:tblGrid>
      <w:tr>
        <w:trPr>
          <w:trHeight w:val="354"/>
          <w:tblHeader/>
        </w:trPr>
        <w:tc>
          <w:tcPr>
            <w:tcW w:w="5000" w:type="pct"/>
            <w:gridSpan w:val="4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แบบฟอร์มสมัครประเภท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นวัตกรรมการบริการ</w:t>
            </w:r>
          </w:p>
        </w:tc>
      </w:tr>
      <w:tr>
        <w:trPr>
          <w:trHeight w:val="354"/>
          <w:tblHeader/>
        </w:trPr>
        <w:tc>
          <w:tcPr>
            <w:tcW w:w="884" w:type="pct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773" w:type="pct"/>
            <w:gridSpan w:val="2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>
            <w:pPr>
              <w:spacing w:after="0" w:line="240" w:lineRule="auto"/>
              <w:ind w:right="-108" w:firstLine="3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(เลือกได้มากกว่า 1 ข้อ)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>
            <w:pPr>
              <w:spacing w:after="0" w:line="240" w:lineRule="auto"/>
              <w:ind w:right="-108" w:firstLine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1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2343" w:type="pct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>
        <w:trPr>
          <w:trHeight w:val="308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การวิเคราะห์ปัญหา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>
        <w:trPr>
          <w:trHeight w:val="298"/>
        </w:trPr>
        <w:tc>
          <w:tcPr>
            <w:tcW w:w="884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สภาพปัญหา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ที่มา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และสาเหตุของปัญหาเป็นอย่างไร</w:t>
            </w:r>
            <w:r>
              <w:rPr>
                <w:rFonts w:ascii="TH SarabunPSK" w:hAnsi="TH SarabunPSK" w:cs="TH SarabunPSK"/>
                <w:b/>
                <w:bCs/>
                <w:strike/>
                <w:spacing w:val="-4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(3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สภาพปัญหาที่พบ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ที่มา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สาเหตุของปัญหา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ศึกษาข้อมูลมาจาก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การวิเคราะห์ข้อมูลที่รวบรวมจากแหล่งต่าง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จากการรับฟังความคิดเห็น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หรือจากการร้องเรียนที่เกิดขึ้น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980"/>
        </w:trPr>
        <w:tc>
          <w:tcPr>
            <w:tcW w:w="884" w:type="pct"/>
            <w:vMerge w:val="restar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ปัญหามีขอบเขตหรือผลกระทบ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ต่อผู้รับบริการ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ต่อสังคม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ประเทศ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ในระดับใด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ระดับพื้นที่ที่อยู่ใน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ความรับผิดชอบ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ของหน่วยงานระดับภูมิภาค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ระดับประเทศ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เป็นต้น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(2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ส่งผลต่อผู้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 w:themeFill="background1"/>
                <w:cs/>
              </w:rPr>
              <w:t xml:space="preserve">รับบริการในขอบเขตพื้นที่ต่าง ๆ เช่น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พื้นที่ที่อยู่ในความรับผิดชอบของหน่วยงาน และ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 ในระดับภูมิภาค และ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หรือระดับประเทศ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(อธิบายการวิเคราะห์ผู้รับบริการที่ได้รับผลกระทบเป็นใคร จำนวนเท่าใด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และอย่างไร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เปรียบเทียบกับขอบเขตพื้นที่ที่รับผิดชอบ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152"/>
        </w:trPr>
        <w:tc>
          <w:tcPr>
            <w:tcW w:w="884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thaiDistribute"/>
              <w:rPr>
                <w:spacing w:val="-4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ส่งผลกระทบต่อเนื่องสู่สังคม/ประเทศ ในด้านต่าง ๆ เช่น เศรษฐกิจ สังคม สาธารณสุข สิ่งแวดล้อม ความมั่งคง เป็นต้น ในระดับพื้นที่ที่อยู่ในความรับผิดชอบของหน่วยงาน และ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รือ ในระดับภูมิภาค และ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ะดับประเทศ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08"/>
        </w:trPr>
        <w:tc>
          <w:tcPr>
            <w:tcW w:w="884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ปัญหา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มีความท้าทาย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ความยุ่งยากซับซ้อนในการ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lastRenderedPageBreak/>
              <w:t>แก้ปัญหา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อย่างไร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ปัญหามีความท้าทาย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มีความยุ่งยากซับซ้อนในการแก้ปัญหา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เป็นปัญหาที่สะสมมานาน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ต้องใช้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lastRenderedPageBreak/>
              <w:t>เวลา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ในการแก้ไขปัญหา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ต้องยกเลิก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แก้ไขกฎหมายที่เกี่ยวข้อง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lastRenderedPageBreak/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62"/>
        </w:trPr>
        <w:tc>
          <w:tcPr>
            <w:tcW w:w="884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กำหนดวัตถุประสงค์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ในการพัฒนาผลงาน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เพื่อแก้ปัญหาอย่างไร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มีการกำหนดวัตถุประสงค์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ในการพัฒนาผลงานเพื่อแก้ปัญหาที่สอดคล้อง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กับที่มาและสาเหตุของปัญหาอย่างชัดเจน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08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แนวทางการแก้ไขปัญหาและการนำไปปฏิบัติ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>
        <w:trPr>
          <w:trHeight w:val="308"/>
        </w:trPr>
        <w:tc>
          <w:tcPr>
            <w:tcW w:w="884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>
              <w:rPr>
                <w:rFonts w:ascii="THSarabunPSK-Bold" w:hAnsi="THSarabunPSK-Bold" w:cs="THSarabunPSK-Bold" w:hint="cs"/>
                <w:b/>
                <w:bCs/>
                <w:sz w:val="30"/>
                <w:szCs w:val="30"/>
                <w:cs/>
              </w:rPr>
              <w:t>แนวทาง</w:t>
            </w:r>
            <w:r>
              <w:rPr>
                <w:rFonts w:ascii="THSarabunPSK-Bold" w:hAnsi="THSarabunPSK-Bold" w:cs="THSarabunPSK-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0"/>
                <w:szCs w:val="30"/>
                <w:cs/>
              </w:rPr>
              <w:t>ในการพัฒนาผลงานเพื่อนำไปใช้แก้ไขปัญหาเป็นอย่างไร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trike/>
                <w:spacing w:val="-4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ผลงานเป็นนวัตกรรมใหม่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(Innovation)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ที่พัฒนาต่อยอดจากผลงานต้นแบบที่ดีของหน่วยงานเอง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หรือพัฒนาต่อยอดจากผลงานของหน่วยงานอื่นที่เคยมีอยู่แล้ว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เป็นผลงานที่ริเริ่มพัฒนาขึ้นใหม่โดยหน่วยงานเอง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ที่ไม่ซ้ำกับนวัตกรรมของหน่วยงาน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อื่น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ในประเทศ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ซึ่งนวัตกรรมสามารถแก้ไขปัญหาเดิมได้อย่างก้าวกระโดด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98"/>
        </w:trPr>
        <w:tc>
          <w:tcPr>
            <w:tcW w:w="884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.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มีหลักการและแนวคิดที่ใช้ใน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การออกแบบพัฒนาผลงานอย่างไร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การออกแบบ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พัฒนาผลงาน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คำนึงถึงการลดความเหลื่อมล้ำ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สร้างความเท่าเทียมในสังคม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/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สามารถตอบสนองความหลากหลายของผู้รับบริการ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3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1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08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การออกแบบ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พัฒนาผลงาน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มีความเหมาะสมกับบริบทของพื้นที่</w:t>
            </w:r>
          </w:p>
        </w:tc>
        <w:tc>
          <w:tcPr>
            <w:tcW w:w="2343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1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62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7. </w:t>
            </w:r>
            <w:r>
              <w:rPr>
                <w:rFonts w:ascii="THSarabunPSK-Bold" w:hAnsi="THSarabunPSK-Bold" w:cs="THSarabunPSK-Bold" w:hint="cs"/>
                <w:b/>
                <w:bCs/>
                <w:spacing w:val="-8"/>
                <w:sz w:val="32"/>
                <w:szCs w:val="32"/>
                <w:cs/>
              </w:rPr>
              <w:t>มีภาคส่วนอื่น</w:t>
            </w:r>
            <w:r>
              <w:rPr>
                <w:rFonts w:ascii="THSarabunPSK-Bold" w:hAnsi="THSarabunPSK-Bold" w:cs="THSarabunPSK-Bold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pacing w:val="-8"/>
                <w:sz w:val="32"/>
                <w:szCs w:val="32"/>
                <w:cs/>
              </w:rPr>
              <w:t>เข้ามามีส่วนร่วม</w:t>
            </w:r>
            <w:r>
              <w:rPr>
                <w:rFonts w:ascii="THSarabunPSK-Bold" w:hAnsi="THSarabunPSK-Bold" w:cs="THSarabunPSK-Bold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pacing w:val="-8"/>
                <w:sz w:val="32"/>
                <w:szCs w:val="32"/>
                <w:cs/>
              </w:rPr>
              <w:t>ในการดำเนินการ</w:t>
            </w:r>
            <w:r>
              <w:rPr>
                <w:rFonts w:ascii="THSarabunPSK-Bold" w:hAnsi="THSarabunPSK-Bold" w:cs="THSarabunPSK-Bold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pacing w:val="-8"/>
                <w:sz w:val="32"/>
                <w:szCs w:val="32"/>
                <w:cs/>
              </w:rPr>
              <w:t>พัฒนาผลงานหรือไม่</w:t>
            </w:r>
            <w:r>
              <w:rPr>
                <w:rFonts w:ascii="THSarabunPSK-Bold" w:hAnsi="THSarabunPSK-Bold" w:cs="THSarabunPSK-Bold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pacing w:val="-8"/>
                <w:sz w:val="32"/>
                <w:szCs w:val="32"/>
                <w:cs/>
              </w:rPr>
              <w:t>อย่างไร</w:t>
            </w:r>
            <w:r>
              <w:rPr>
                <w:rFonts w:ascii="THSarabunPSK-Bold" w:hAnsi="THSarabunPSK-Bold" w:cs="THSarabunPSK-Bold"/>
                <w:b/>
                <w:bCs/>
                <w:spacing w:val="-8"/>
                <w:sz w:val="32"/>
                <w:szCs w:val="32"/>
              </w:rPr>
              <w:t xml:space="preserve"> (</w:t>
            </w:r>
            <w:r>
              <w:rPr>
                <w:rFonts w:ascii="THSarabunPSK-Bold" w:hAnsi="THSarabunPSK-Bold" w:cs="THSarabunPSK-Bold" w:hint="cs"/>
                <w:b/>
                <w:bCs/>
                <w:spacing w:val="-8"/>
                <w:sz w:val="32"/>
                <w:szCs w:val="32"/>
                <w:cs/>
              </w:rPr>
              <w:t>เลือกตอบได้เพียง</w:t>
            </w:r>
            <w:r>
              <w:rPr>
                <w:rFonts w:ascii="THSarabunPSK-Bold" w:hAnsi="THSarabunPSK-Bold" w:cs="THSarabunPSK-Bold"/>
                <w:b/>
                <w:bCs/>
                <w:spacing w:val="-8"/>
                <w:sz w:val="32"/>
                <w:szCs w:val="32"/>
              </w:rPr>
              <w:t xml:space="preserve"> 1 </w:t>
            </w:r>
            <w:r>
              <w:rPr>
                <w:rFonts w:ascii="THSarabunPSK-Bold" w:hAnsi="THSarabunPSK-Bold" w:cs="THSarabunPSK-Bold" w:hint="cs"/>
                <w:b/>
                <w:bCs/>
                <w:spacing w:val="-8"/>
                <w:sz w:val="32"/>
                <w:szCs w:val="32"/>
                <w:cs/>
              </w:rPr>
              <w:t>ข้อ</w:t>
            </w:r>
            <w:r>
              <w:rPr>
                <w:rFonts w:ascii="THSarabunPSK-Bold" w:hAnsi="THSarabunPSK-Bold" w:cs="THSarabunPSK-Bold"/>
                <w:b/>
                <w:bCs/>
                <w:spacing w:val="-8"/>
                <w:sz w:val="32"/>
                <w:szCs w:val="32"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lastRenderedPageBreak/>
              <w:t>พัฒนาผลงานโดยหน่วยงานเองตั้งแต่ต้นจนจบกระบวนการ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แนบเอกสารความยาวไม่เกิน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564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tcBorders>
              <w:bottom w:val="nil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พัฒนาโดยให้ภาคส่วนอื่นมีส่วนร่วมในการดำเนินการกับหน่วยงาน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ในบางขั้นตอน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ระบุขั้นตอน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และอธิบายบทบาทของภาคส่วนที่เข้าร่วม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แนบเอกสารความยาวไม่เกิน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08"/>
        </w:trPr>
        <w:tc>
          <w:tcPr>
            <w:tcW w:w="884" w:type="pct"/>
            <w:tcBorders>
              <w:top w:val="nil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พัฒนาโดยให้ภาคส่วนอื่นมีส่วนร่วมในการดำเนินการกับหน่วยงานตั้งแต่ต้นจนจบกระบวนการ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ระบุขั้นตอนและอธิบายบทบาทของภาคส่วนที่เข้าร่วม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แนบเอกสารความยาวไม่เกิน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08"/>
        </w:trPr>
        <w:tc>
          <w:tcPr>
            <w:tcW w:w="884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/>
                <w:b/>
                <w:bCs/>
                <w:sz w:val="30"/>
                <w:szCs w:val="30"/>
              </w:rPr>
              <w:t>8.</w:t>
            </w:r>
            <w:r>
              <w:rPr>
                <w:rFonts w:ascii="THSarabunPSK-Bold" w:hAnsi="THSarabunPSK-Bold" w:cs="THSarabunPSK-Bold" w:hint="cs"/>
                <w:b/>
                <w:bCs/>
                <w:sz w:val="30"/>
                <w:szCs w:val="30"/>
                <w:cs/>
              </w:rPr>
              <w:t xml:space="preserve"> กระบวนการพัฒนาผลงานมีความยุ่งยากซับซ้อนหรือไม่</w:t>
            </w:r>
            <w:r>
              <w:rPr>
                <w:rFonts w:ascii="THSarabunPSK-Bold" w:hAnsi="THSarabunPSK-Bold" w:cs="THSarabunPSK-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0"/>
                <w:szCs w:val="30"/>
                <w:cs/>
              </w:rPr>
              <w:t>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การพัฒนาผลงานมีหลายขั้นตอน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มีความยุ่งยากซับซ้อน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แนบเอกสารความยาวไม่เกิน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08"/>
        </w:trPr>
        <w:tc>
          <w:tcPr>
            <w:tcW w:w="884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SarabunPSK-Bold" w:hAnsi="THSarabunPSK-Bold" w:cs="THSarabunPSK-Bold"/>
                <w:b/>
                <w:bCs/>
                <w:sz w:val="30"/>
                <w:szCs w:val="30"/>
              </w:rPr>
              <w:t xml:space="preserve">9. </w:t>
            </w:r>
            <w:r>
              <w:rPr>
                <w:rFonts w:ascii="THSarabunPSK-Bold" w:hAnsi="THSarabunPSK-Bold" w:cs="THSarabunPSK-Bold" w:hint="cs"/>
                <w:b/>
                <w:bCs/>
                <w:sz w:val="30"/>
                <w:szCs w:val="30"/>
                <w:cs/>
              </w:rPr>
              <w:t>มีการนำผลงาน</w:t>
            </w:r>
            <w:r>
              <w:rPr>
                <w:rFonts w:ascii="THSarabunPSK-Bold" w:hAnsi="THSarabunPSK-Bold" w:cs="THSarabunPSK-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0"/>
                <w:szCs w:val="30"/>
                <w:cs/>
              </w:rPr>
              <w:t>ไปสู่การปฏิบัติอย่างไร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กระบวนการให้บริการด้วยนวัตกรรมมีการเปลี่ยนแปลงหลังปรับปรุง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พัฒนาที่แตกต่างจาเดิม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 xml:space="preserve">(อธิบายด้วยการเปรียบเทียบรูปแบบ/วิธีการการบริการก่อนและหลังการพัฒนาผลงาน)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แนบเอกสารความยาวไม่เกิน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A4)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lastRenderedPageBreak/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08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ความพร้อมด้านทรัพยากรเพื่อรองรับการให้บริการด้วยนวัตกรรมที่ได้พัฒนาขึ้นอย่างเป็น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ด้านพัฒนาบุคลากร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ภายในองค์กร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ด้านการจัดสรรงบประมาณ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ด้านเทคโนโลยี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ด้านคู่มือการใช้งานและด้านอื่น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1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08"/>
        </w:trPr>
        <w:tc>
          <w:tcPr>
            <w:tcW w:w="884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มีการประชาสัมพันธ์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สื่อสารสร้างความเข้าใจเกี่ยวกับผลงาน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ให้แก่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กลุ่มผู้รับบริการที่มีประสิทธิภาพ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ระบุเนื้อหาวิธีการและช่องทางในการประชาสัมพันธ์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1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08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ผลลัพธ์ เชิงประจักษ์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>
        <w:trPr>
          <w:trHeight w:val="564"/>
        </w:trPr>
        <w:tc>
          <w:tcPr>
            <w:tcW w:w="884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มีการประเมิน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ผลผลิตและผลลัพธ์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ที่ได้รับจากการดำเนินการที่สะท้อนความสำเร็จ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ต่อผู้รับบริการอย่างไร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อธิบายการวัดผล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lastRenderedPageBreak/>
              <w:t>ผลิต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การควบคุมคุณภาพ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ผลลัพธ์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ความคุ้มค่า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การวัดความพึงพอใจและ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/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หรือ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ประเมินประสบการณ์ของผู้รับบริการ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ผลการประเมินนวัตกรรม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และแสดงการเปรียบเทียบผลผลิตและผลลัพธ์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มีข้อมูลหรือการวัดผลผลิต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ที่แสดงความสำเร็จตามวัตถุประสงค์ที่กำหนดไว้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อธิบายตัวชี้วัดผลผลิตว่ามีความครอบคลุมเหมาะสมตามวัตถุประสงค์อย่างไร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รวมถึงผลผลิตที่ได้รับคืออะไร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โดยระบุตัวเลขเชิงสถิติที่ชัดเจน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Flowchart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lastRenderedPageBreak/>
              <w:t>ตาราง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แนบเอกสารความยาว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lastRenderedPageBreak/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3,000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564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pacing w:val="-1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มีเครื่องมือ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วิธีการที่มีประสิทธิภาพ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น่าเชื่อถือในการควบคุมคุณภาพ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ที่แสดงให้เห็นว่าผลงานสามารถแก้ไขปัญหาได้อย่างต่อเนื่อง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หรือผู้รับบริการได้ประโยชน์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564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มีข้อมูลหรือผลลัพธ์ที่สะท้อนความสามารถ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ในการแก้ไขปัญหาหรือความสำเร็จของผลงานต่อผู้รับบริการในขอบเขตพื้นที่ต่าง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ได้มากน้อยอย่างไร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ความสำเร็จต่อสัดส่วนของกลุ่มผู้รับบริการ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ความสำเร็จในพื้นที่ที่อยู่ใน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ความรับผิดชอบของหน่วยงาน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ทั้งในระดับภูมิภาค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หรือระดับประเทศ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564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มีผลการวัดความคุ้มค่าของการพัฒนานวัตกรรม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ด้านงบประมาณคุ้มค่ากับ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การลงทุนในการสร้างนวัตกรรม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ด้านบุคคลากร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ด้านระยะเวลา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564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มีผลการวัดความพึงพอใจของผู้รับบริการ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ประเมินประสบการณ์ของผู้รับบริการที่มีต่อผลงานที่พัฒนาขึ้น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โดยหน่วยงานเป็นผู้ดำเนินการเอง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หน่วยงานภายนอกดำเนินการ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3,000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564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มีผลการประเมินนวัตกรรมที่พัฒนาขึ้น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ที่เป็นทางการจากหน่วยงานภายนอก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564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มีข้อมูลที่แสดงผลการเปรียบเทียบผลผลิตและผลลัพธ์ก่อนและหลังการพัฒนานวัตกรรม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Flowchart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ตาราง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แนบเอกสารความยาว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62"/>
        </w:trPr>
        <w:tc>
          <w:tcPr>
            <w:tcW w:w="884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 มีผลกระทบ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เชิงบวก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ประโยชน์ของผลงานต่อสังคม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(15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มีผลลัพธ์ที่สะท้อนผลกระทบเชิงบวก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เกิดประโยชน์ต่อสังคม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ประเทศ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ในด้านต่าง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เศรษฐกิจ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สังคม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สาธารณสุข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สิ่งแวดล้อม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ความมั่งคง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ความยั่งยืนของโครงการ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 </w:t>
            </w:r>
          </w:p>
        </w:tc>
      </w:tr>
      <w:tr>
        <w:trPr>
          <w:trHeight w:val="773"/>
        </w:trPr>
        <w:tc>
          <w:tcPr>
            <w:tcW w:w="884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การถ่ายทอด</w:t>
            </w: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บทเรียนจากการพัฒนา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ผลงานเพื่อนำไปประยุกต์ใช้กับหน่วยงานและการวางแผนในการขยายผล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มีการจัดทำแผนการดำเนินการขยายผล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ถอดบทเรียนพร้อมเผยแพร่ผ่านช่องทางต่าง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นำบทเรียนไปประยุกต์ใช้กับหน่วยงานภายใน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ภายนอกสังกัดหรือ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นำผลงานไปดำเนินการขยายผลยังผู้รับบริการ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ประชาชน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/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ในพื้นที่อื่น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นอกเหนือจากกลุ่มเป้าหมาย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หรือขยายผลไปยังหน่วยงานอื่นแล้ว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กรณีมีแผนการดำเนินการแนบเอกสารความยาว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3,000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</w:tbl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1. เพิ่มคะแนนพิเศษ หากหน่วยงาน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มีการดำเนินการเกี่ยวกับการจดสิทธิบัตร/อนุสิทธิบัตร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และอธิบายรายละเอียดเพิ่มเติม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หน่วยงานสามารถแนบเอกสารประกอบเพิ่มเติม โดยระบุชื่อเอกสารตามหัวข้อคำถาม เช่น เอกสารแนบคำถามข้อ 7 </w:t>
      </w:r>
      <w:r>
        <w:rPr>
          <w:rFonts w:ascii="TH SarabunPSK" w:hAnsi="TH SarabunPSK" w:cs="TH SarabunPSK"/>
          <w:sz w:val="32"/>
          <w:szCs w:val="32"/>
        </w:rPr>
        <w:t>: Flowchart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______________________________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sectPr>
      <w:headerReference w:type="default" r:id="rId13"/>
      <w:footerReference w:type="default" r:id="rId14"/>
      <w:pgSz w:w="16840" w:h="11907" w:orient="landscape" w:code="9"/>
      <w:pgMar w:top="1440" w:right="1440" w:bottom="102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20B0500040200020003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20B0500040200020003"/>
    <w:charset w:val="DE"/>
    <w:family w:val="auto"/>
    <w:notTrueType/>
    <w:pitch w:val="default"/>
    <w:sig w:usb0="0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SarabunPSK-Italic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>
      <w:trPr>
        <w:trHeight w:val="360"/>
      </w:trPr>
      <w:tc>
        <w:tcPr>
          <w:tcW w:w="3511" w:type="pct"/>
        </w:tcPr>
        <w:p>
          <w:pPr>
            <w:pStyle w:val="aa"/>
            <w:rPr>
              <w:rFonts w:ascii="TH SarabunPSK" w:hAnsi="TH SarabunPSK" w:cs="TH SarabunPSK"/>
              <w:b/>
              <w:b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>
          <w:pPr>
            <w:pStyle w:val="aa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>
    <w:pPr>
      <w:pStyle w:val="aa"/>
    </w:pPr>
  </w:p>
  <w:p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793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2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71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9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1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2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>
                          <w:pPr>
                            <w:rPr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16pt;width:323.1pt;height:5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" filled="f" stroked="f">
              <v:textbox>
                <w:txbxContent>
                  <w:p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br/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  <w:t>5</w:t>
                    </w:r>
                  </w:p>
                  <w:p>
                    <w:pPr>
                      <w:rPr>
                        <w:color w:val="1F3864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</w:p>
  <w:p>
    <w:pPr>
      <w:pStyle w:val="a5"/>
      <w:rPr>
        <w:rFonts w:ascii="TH Baijam" w:hAnsi="TH Baijam" w:cs="TH Baijam"/>
        <w:b/>
        <w:bCs/>
        <w:spacing w:val="-4"/>
        <w:sz w:val="24"/>
        <w:szCs w:val="32"/>
        <w:rtl/>
        <w:cs/>
      </w:rPr>
    </w:pPr>
    <w:r>
      <w:rPr>
        <w:noProof/>
        <w:lang w:bidi="th-TH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3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7" o:spid="_x0000_s1027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" fillcolor="white [3201]" stroked="f" strokeweight="1pt">
              <v:textbox>
                <w:txbxContent>
                  <w:p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1"/>
  </w:num>
  <w:num w:numId="5">
    <w:abstractNumId w:val="24"/>
  </w:num>
  <w:num w:numId="6">
    <w:abstractNumId w:val="26"/>
  </w:num>
  <w:num w:numId="7">
    <w:abstractNumId w:val="19"/>
  </w:num>
  <w:num w:numId="8">
    <w:abstractNumId w:val="17"/>
  </w:num>
  <w:num w:numId="9">
    <w:abstractNumId w:val="22"/>
  </w:num>
  <w:num w:numId="10">
    <w:abstractNumId w:val="20"/>
  </w:num>
  <w:num w:numId="11">
    <w:abstractNumId w:val="1"/>
  </w:num>
  <w:num w:numId="12">
    <w:abstractNumId w:val="14"/>
  </w:num>
  <w:num w:numId="13">
    <w:abstractNumId w:val="16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27"/>
  </w:num>
  <w:num w:numId="19">
    <w:abstractNumId w:val="7"/>
  </w:num>
  <w:num w:numId="20">
    <w:abstractNumId w:val="23"/>
  </w:num>
  <w:num w:numId="21">
    <w:abstractNumId w:val="5"/>
  </w:num>
  <w:num w:numId="22">
    <w:abstractNumId w:val="30"/>
  </w:num>
  <w:num w:numId="23">
    <w:abstractNumId w:val="28"/>
  </w:num>
  <w:num w:numId="24">
    <w:abstractNumId w:val="13"/>
  </w:num>
  <w:num w:numId="25">
    <w:abstractNumId w:val="29"/>
  </w:num>
  <w:num w:numId="26">
    <w:abstractNumId w:val="10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6">
    <w:name w:val="Table Grid6"/>
    <w:basedOn w:val="a1"/>
    <w:next w:val="a7"/>
    <w:uiPriority w:val="59"/>
    <w:pPr>
      <w:spacing w:after="0" w:line="240" w:lineRule="auto"/>
      <w:ind w:left="1758" w:right="170" w:hanging="1588"/>
      <w:jc w:val="thaiDistribute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412703-2E8A-4B50-ABD5-820D0125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1660</Words>
  <Characters>9534</Characters>
  <Application>Microsoft Office Word</Application>
  <DocSecurity>0</DocSecurity>
  <Lines>353</Lines>
  <Paragraphs>177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AOM</cp:lastModifiedBy>
  <cp:revision>5</cp:revision>
  <cp:lastPrinted>2016-11-22T01:46:00Z</cp:lastPrinted>
  <dcterms:created xsi:type="dcterms:W3CDTF">2023-11-16T09:23:00Z</dcterms:created>
  <dcterms:modified xsi:type="dcterms:W3CDTF">2023-11-16T09:29:00Z</dcterms:modified>
</cp:coreProperties>
</file>