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H SarabunPSK" w:hAnsi="TH SarabunPSK" w:cs="TH SarabunPSK" w:hint="cs"/>
          <w:sz w:val="12"/>
          <w:szCs w:val="12"/>
        </w:rPr>
      </w:pPr>
    </w:p>
    <w:p>
      <w:pPr>
        <w:spacing w:line="240" w:lineRule="auto"/>
        <w:rPr>
          <w:rFonts w:ascii="TH SarabunPSK" w:hAnsi="TH SarabunPSK" w:cs="TH SarabunPSK"/>
          <w:sz w:val="2"/>
          <w:szCs w:val="2"/>
        </w:rPr>
      </w:pPr>
    </w:p>
    <w:tbl>
      <w:tblPr>
        <w:tblStyle w:val="a7"/>
        <w:tblW w:w="9473" w:type="dxa"/>
        <w:jc w:val="center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473"/>
      </w:tblGrid>
      <w:tr>
        <w:trPr>
          <w:jc w:val="center"/>
        </w:trPr>
        <w:tc>
          <w:tcPr>
            <w:tcW w:w="947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แบบฟอร์ม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ประเภท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พัฒนาการบริการ</w:t>
            </w:r>
          </w:p>
        </w:tc>
      </w:tr>
      <w:tr>
        <w:trPr>
          <w:jc w:val="center"/>
        </w:trPr>
        <w:tc>
          <w:tcPr>
            <w:tcW w:w="9473" w:type="dxa"/>
            <w:shd w:val="clear" w:color="auto" w:fill="auto"/>
          </w:tcPr>
          <w:p>
            <w:pPr>
              <w:spacing w:before="120" w:after="0" w:line="240" w:lineRule="auto"/>
              <w:ind w:right="7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โปรดกรอกรายละเอียดเกี่ยวกับ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กรุณา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ในช่องสี่เหลี่ยมให้ครบถ้วน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>
            <w:pPr>
              <w:tabs>
                <w:tab w:val="left" w:pos="435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เป็นผลงานการให้บริการที่เป็นการพัฒนา/ปรับปรุงงานบริการที่แตกต่างไปจากเดิม หรือเป็นผลงาน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การให้บริการที่เกิดขึ้นจากกระบวนการทำงานในเชิงบริหารจัดการเพื่อให้เกิดประโยชน์ต่อประชาชน</w:t>
            </w:r>
          </w:p>
          <w:p>
            <w:pPr>
              <w:tabs>
                <w:tab w:val="left" w:pos="435"/>
                <w:tab w:val="left" w:pos="851"/>
              </w:tabs>
              <w:spacing w:before="120" w:after="0" w:line="240" w:lineRule="auto"/>
              <w:ind w:right="7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ผลงานที่เสนอไม่เป็นรูปแบบเดียวกับ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ที่หน่วยงานเคย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แล้ว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>
            <w:pPr>
              <w:tabs>
                <w:tab w:val="left" w:pos="435"/>
                <w:tab w:val="left" w:pos="851"/>
              </w:tabs>
              <w:spacing w:before="120" w:after="0" w:line="240" w:lineRule="auto"/>
              <w:ind w:left="405" w:right="74" w:hanging="40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ไม่น้อยกว่า 1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ในวันที่ปิดรับสมัคร)</w:t>
            </w:r>
          </w:p>
          <w:p>
            <w:pPr>
              <w:tabs>
                <w:tab w:val="left" w:pos="1134"/>
              </w:tabs>
              <w:spacing w:after="0" w:line="240" w:lineRule="auto"/>
              <w:ind w:right="74" w:firstLine="41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หน่วยงานได้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นำผลงานไป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เริ่ม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(วัน/เดือน/ปี) 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</w:t>
            </w:r>
          </w:p>
          <w:p>
            <w:pPr>
              <w:tabs>
                <w:tab w:val="left" w:pos="1134"/>
              </w:tabs>
              <w:spacing w:after="0" w:line="240" w:lineRule="auto"/>
              <w:ind w:right="7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>
      <w:pPr>
        <w:spacing w:before="120"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…………………………………………………………………………………………..…………………………………………..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…………………………………………………………………………………………………………………….…………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……………………………………...…….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…………………………………………………………………….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……………………………………...……………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……………………………………….……………………</w:t>
      </w:r>
    </w:p>
    <w:p>
      <w:pPr>
        <w:spacing w:after="0" w:line="36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……………………………………...…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e – Mail 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………………………………………….……………………....</w:t>
      </w:r>
    </w:p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7"/>
        <w:tblW w:w="9540" w:type="dxa"/>
        <w:tblInd w:w="-113" w:type="dxa"/>
        <w:tblBorders>
          <w:top w:val="single" w:sz="18" w:space="0" w:color="D8BEEC"/>
          <w:left w:val="single" w:sz="18" w:space="0" w:color="D8BEEC"/>
          <w:bottom w:val="single" w:sz="18" w:space="0" w:color="D8BEEC"/>
          <w:right w:val="single" w:sz="18" w:space="0" w:color="D8BEEC"/>
          <w:insideH w:val="single" w:sz="18" w:space="0" w:color="D8BEEC"/>
          <w:insideV w:val="single" w:sz="18" w:space="0" w:color="D8BEEC"/>
        </w:tblBorders>
        <w:tblLook w:val="04A0" w:firstRow="1" w:lastRow="0" w:firstColumn="1" w:lastColumn="0" w:noHBand="0" w:noVBand="1"/>
      </w:tblPr>
      <w:tblGrid>
        <w:gridCol w:w="9540"/>
      </w:tblGrid>
      <w:tr>
        <w:tc>
          <w:tcPr>
            <w:tcW w:w="954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สรุปผลการดำเนินการในภาพรวม</w:t>
            </w:r>
          </w:p>
        </w:tc>
      </w:tr>
      <w:tr>
        <w:tc>
          <w:tcPr>
            <w:tcW w:w="9540" w:type="dxa"/>
            <w:shd w:val="clear" w:color="auto" w:fill="auto"/>
          </w:tcPr>
          <w:p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โปรดสรุป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รายงานผลการดำเนินการในภาพรวม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สามารถแทรกภาพประกอบได้ โดยต้องมี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ความยาว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หน้ากระดาษ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ใช้ตัวอักษร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TH SarabunPSK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 16 และอยู่ในรูปแบบ 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.docx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เท่านั้น</w:t>
            </w:r>
          </w:p>
        </w:tc>
      </w:tr>
    </w:tbl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>
      <w:pPr>
        <w:shd w:val="clear" w:color="auto" w:fill="E1CCF0"/>
        <w:tabs>
          <w:tab w:val="left" w:pos="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บทสรุปสำหรับผู้บริหาร (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Executive Summary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(ความยาวไม่เกิน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การระบุปัญหาของการให้บริการ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 (วิธีการ/รูปแบบ)  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ผลผลิตและผลลัพธ์จากการดำเนินการ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ประโยชน์ต่อผู้รับบริการ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 (ระบุข้อมูลเชิงประจักษ์)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40" w:right="1021" w:bottom="992" w:left="1440" w:header="680" w:footer="360" w:gutter="0"/>
          <w:cols w:space="720"/>
          <w:docGrid w:linePitch="360"/>
        </w:sectPr>
      </w:pPr>
    </w:p>
    <w:p>
      <w:pPr>
        <w:shd w:val="clear" w:color="auto" w:fill="E1CCF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5"/>
        <w:gridCol w:w="567"/>
        <w:gridCol w:w="4535"/>
        <w:gridCol w:w="6891"/>
      </w:tblGrid>
      <w:tr>
        <w:trPr>
          <w:trHeight w:val="20"/>
          <w:tblHeader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แบบฟอร์มสมัครประเภท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พัฒนาการบริการ</w:t>
            </w:r>
          </w:p>
        </w:tc>
      </w:tr>
      <w:tr>
        <w:trPr>
          <w:trHeight w:val="20"/>
          <w:tblHeader/>
        </w:trPr>
        <w:tc>
          <w:tcPr>
            <w:tcW w:w="835" w:type="pct"/>
            <w:shd w:val="clear" w:color="auto" w:fill="FFE599" w:themeFill="accent4" w:themeFillTint="66"/>
          </w:tcPr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ข้อคำถาม</w:t>
            </w:r>
          </w:p>
        </w:tc>
        <w:tc>
          <w:tcPr>
            <w:tcW w:w="1772" w:type="pct"/>
            <w:gridSpan w:val="2"/>
            <w:shd w:val="clear" w:color="auto" w:fill="FFE599" w:themeFill="accent4" w:themeFillTint="66"/>
          </w:tcPr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เลือกตอบตามประเด็นที่มี </w:t>
            </w:r>
            <w:r>
              <w:rPr>
                <w:rFonts w:ascii="TH SarabunPSK" w:hAnsi="TH SarabunPSK" w:cs="TH SarabunPSK"/>
                <w:sz w:val="28"/>
              </w:rPr>
              <w:sym w:font="Wingdings" w:char="F0A1"/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เลือกตอบได้เพียง </w:t>
            </w:r>
            <w:r>
              <w:rPr>
                <w:rFonts w:ascii="TH SarabunPSK" w:hAnsi="TH SarabunPSK" w:cs="TH SarabunPSK"/>
                <w:sz w:val="28"/>
              </w:rPr>
              <w:t xml:space="preserve">1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ข้อ  </w:t>
            </w:r>
          </w:p>
        </w:tc>
        <w:tc>
          <w:tcPr>
            <w:tcW w:w="2393" w:type="pct"/>
            <w:shd w:val="clear" w:color="auto" w:fill="FFE599" w:themeFill="accent4" w:themeFillTint="66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  <w:p>
            <w:pPr>
              <w:shd w:val="clear" w:color="auto" w:fill="FFE599" w:themeFill="accent4" w:themeFillTint="66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จำเป็นต้องระบุ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1,000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ตัวอักษร</w:t>
            </w: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)</w:t>
            </w: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มิติที่ 1 การวิเคราะห์ปัญหา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ที่มา/ต้นเหตุของปัญหา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ปัญหาจากการวิเคราะห์ข้อมูลที่รวบรวมจากแหล่ง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>ต่าง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ๆ ของหน่วยงานเอง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ปัญหาจากการร้องเรียนของผู้รับบริการซ้ำบ่อยครั้ง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(อธิบายพร้อมระบุจำนวนที่แสดงให้เห็นถึงความถี่ของการร้องเรียน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และอธิบายสภาพปัญหาที่ทำให้เกิดการร้องเรียนให้ชัดเจน)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1294"/>
        </w:trPr>
        <w:tc>
          <w:tcPr>
            <w:tcW w:w="835" w:type="pct"/>
            <w:vMerge w:val="restart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ขอบเขตหรือ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ลกระทบของปัญหา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ส่งผลต่อผู้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shd w:val="clear" w:color="auto" w:fill="FFFFFF" w:themeFill="background1"/>
                <w:cs/>
              </w:rPr>
              <w:t xml:space="preserve">รับบริการในขอบเขตพื้นที่ต่าง ๆ เช่น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พื้นที่ที่อยู่ในความรับผิดชอบ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ของหน่วยงาน และ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ในระดับภูมิภาค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หรือระดับประเทศ (อธิบายการวิเคราะห์ผู้รับบริการที่ได้รับผลกระทบเชิงลบเป็นใคร จำนวนเท่าใด และอย่างไร)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647"/>
        </w:trPr>
        <w:tc>
          <w:tcPr>
            <w:tcW w:w="835" w:type="pct"/>
            <w:vMerge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ส่งผลกระทบต่อเนื่องสู่สังคม/ประเทศ ในด้านต่าง ๆ เช่น เศรษฐกิจ สังคม </w:t>
            </w:r>
            <w:r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สาธารณสุข สิ่งแวดล้อม ความมั่งคง เป็นต้น  ในระดับพื้นที่ที่อยู่ในความรับผิดชอบ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 ในระดับภูมิภาค 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หรือระดับประเทศ </w:t>
            </w:r>
          </w:p>
        </w:tc>
        <w:tc>
          <w:tcPr>
            <w:tcW w:w="2393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ความท้าทายของปัญหา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เป็นปัญหาที่สะสม หรือใช้ระยะเวลาในการแก้ไขมายาวนาน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มีขั้นตอน/วิธีการที่ยุ่งยาก ซับซ้อน ในการพัฒนาผลงาน เช่น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การยกเลิก/แก้ไขกฎหมาย กฎ หรือเรื่อง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lastRenderedPageBreak/>
              <w:t>อื่น ๆ ที่เกี่ยวข้องจำนวนมาก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ต้องมีการศึกษาถึงผลกระทบที่จะเกิดขึ้นของผลงาน เป็นต้น     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วัตถุประสงค์ของการพัฒนา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 w:themeFill="background1"/>
                <w:cs/>
              </w:rPr>
              <w:t xml:space="preserve">ผลงาน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</w:p>
        </w:tc>
        <w:tc>
          <w:tcPr>
            <w:tcW w:w="197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vMerge w:val="restar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เพื่อปรับปรุงการให้บริการในต้านต่าง ๆ เช่น ลดรอบหรือระยะเวลาการให้บริการ ลดความซ้ำซ้อนของกระบวนการให้บริการ </w:t>
            </w:r>
          </w:p>
        </w:tc>
        <w:tc>
          <w:tcPr>
            <w:tcW w:w="2393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เพื่อสร้างคุณค่าให้กับผู้รับบริการ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ประชาชน ในประเด็นต่าง ๆ เช่น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สร้างรายได้ สร้างความมั่งคง ปลอดภัย ลดค่าใช้จ่าย ยกระดับคุณภาพชีวิต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  <w:t xml:space="preserve">เป็นต้น 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แนวทางการแก้ไขปัญหาและการนำไปปฏิบัติ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การริเริ่มพัฒนา</w:t>
            </w:r>
            <w:r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  <w:t>ผลงานและการนำไป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ใช้แก้ไขปัญหา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(เลือกตอบได้เพียง 1 ข้อ)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พัฒนาต่อยอดจากงานบริการที่หน่วยงานเคยมีอยู่แล้ว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พัฒนาต่อยอดจากงานบริการของหน่วยงานอื่นที่ประสบความสำเร็จและเป็นงานบริการรูปแบบใหม่ของหน่วยงาน 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พัฒนาขึ้นใหม่/ริเริ่มโดยหน่วยงานเอง โดยที่ไม่เคยมีมาก่อนภายในหน่วยงาน และไม่ซ้ำกับรูปแบบงานบริการของหน่วยงานอื่น ๆ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วิธีการพัฒนาผลงาน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(เลือกตอบได้เพียง 1 ข้อ)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พัฒนาโดยการนำหลายภาคส่วนมามีส่วนร่วมในการดำเนินการร่วมกับหน่วยงานตั้งแต่ต้นจนจบกระบวนการ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(ระบุขั้นตอนและอธิบายบทบาทของภาคส่วนที่เข้ามาร่วม) </w:t>
            </w:r>
          </w:p>
        </w:tc>
        <w:tc>
          <w:tcPr>
            <w:tcW w:w="2393" w:type="pct"/>
            <w:shd w:val="clear" w:color="auto" w:fill="FFFFFF" w:themeFill="background1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พัฒนาโดยการใช้ทรัพยากรของหน่วยงานเองทุกขั้นตอนจนสำเร็จ ประกอบด้วย การวิจัย ออกแบบ พัฒนา ทดสอบ ติดตามประเมินผล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พัฒนาโดยหน่วยงานบางส่วน จ้างที่ปรึกษา/จ้างเหมาบริการบางส่วน และภาคส่วนอื่นเข้ามามีส่วนร่วมในการดำเนินการ (ระบุขั้นตอนและอธิบายบทบาทของผู้ร่วมดำเนินการพัฒนา)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พัฒนาโดยการจ้างที่ปรึกษา/จ้างเหมาบริการมาดำเนินการทุกขั้นตอน ภายใต้การกำกับดูแลของหน่วยงาน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ความยุ่งยากซับซ้อนของกระบวนการพัฒนาผลงาน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(5 คะแนน)</w:t>
            </w:r>
          </w:p>
        </w:tc>
        <w:tc>
          <w:tcPr>
            <w:tcW w:w="197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vMerge w:val="restar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การพัฒนาผลงานมีหลายขั้นตอน มีความยุ่งยากซับซ้อน (อธิบายโดยอาจแสดงในรูปแบบ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93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</w:tr>
      <w:tr>
        <w:trPr>
          <w:trHeight w:val="362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การนำผลงานไปสู่การปฏิบัติ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vMerge w:val="restar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กระบวนการให้บริการหลังปรับปรุง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พัฒนา มีความแตกต่างจากเดิม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(อธิบายด้วยการเปรียบเทียบรูปแบบ/วิธีการการบริการก่อน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และหลังการพัฒนาผลงาน โดยอาจแสดงในรูปแบบ </w:t>
            </w:r>
            <w:r>
              <w:rPr>
                <w:rFonts w:ascii="TH SarabunPSK" w:hAnsi="TH SarabunPSK" w:cs="TH SarabunPSK"/>
                <w:spacing w:val="-12"/>
                <w:sz w:val="32"/>
                <w:szCs w:val="32"/>
              </w:rPr>
              <w:t>Flowchart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เพื่อให้เข้าใจง่าย)</w:t>
            </w:r>
          </w:p>
        </w:tc>
        <w:tc>
          <w:tcPr>
            <w:tcW w:w="2393" w:type="pct"/>
            <w:vMerge w:val="restar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B0F0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มีการพัฒนาบุคลากรผู้ทำหน้าที่ให้บริการด้วยบริการใหม่ที่ได้พัฒนาขึ้นอย่างเป็นระบบ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มีการจัดทำคู่มือการปฏิบัติงานสำหรับผู้ปฏิบัติหน้าที่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มีแนวทางการควบคุมคุณภาพผลงานที่ได้พัฒนาขึ้น  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มีการสื่อสารสร้างความเข้าใจ ประชาสัมพันธ์ ผลงานที่ได้พัฒนาขึ้นให้กับกลุ่มผู้รับบริการที่มี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ระสิทธิภาพ  </w:t>
            </w:r>
          </w:p>
        </w:tc>
        <w:tc>
          <w:tcPr>
            <w:tcW w:w="2393" w:type="pct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มิติที่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ผลลัพธ์ เชิงประจักษ์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>
        <w:trPr>
          <w:trHeight w:val="316"/>
        </w:trPr>
        <w:tc>
          <w:tcPr>
            <w:tcW w:w="835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การประเมินผลผลิตจากการดำเนินการที่สะท้อน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ประโยชน์ของผลงานต่อ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มีเครื่องมือที่มีประสิทธิภาพ น่าเชื่อถือสำหรับการประเมินผลการดำเนินการที่แสดงให้เห็นว่าสามารถแก้ไขปัญหา หรือผู้รับบริการได้ประโยชน์ 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16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มีข้อมูลหรือการวัดผลผลิต ที่แสดงให้เห็นว่าสามารถแก้ไขปัญหาตามวัตถุประสงค์หรือผู้รับบริการได้ประโยชน์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(อธิบายโดยระบุตัวเลขเชิงสถิติที่ชัดเจน) 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การประเมินผลลัพธ์จากการดำเนินการที่สะท้อนความสำเร็จของผลงานต่อผู้รับบริการ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(25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vMerge w:val="restar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spacing w:val="-4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ข้อมูลหรือการวัดผลลัพธ์ที่สะท้อนความสามารถในการแก้ไขปัญหาหรือความสำเร็จของผลงานต่อผู้รับบริการ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 w:themeFill="background1"/>
                <w:cs/>
              </w:rPr>
              <w:t>ในขอบเขตพื้นที่ต่าง ๆ ได้มากน้อยอย่างไร เช่น ความสำเร็จต่อสัดส่วนของกลุ่มผู้รับบริการ ความสำเร็จใน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พื้นที่ที่อยู่ในความรับผิดชอบของหน่วยงาน ทั้งในระดับภูมิภาค และ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ะดับประเทศ</w:t>
            </w:r>
          </w:p>
        </w:tc>
        <w:tc>
          <w:tcPr>
            <w:tcW w:w="2393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มีผลการวัดความคุ้มค่าของการพัฒนาผลงาน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มีผลการวัดความพึงพอใจ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หรือ ประเมินประสบการณ์ของผู้รับบริการที่มีต่อผลงานที่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ฒนาขึ้น ที่แสดงให้เห็นถึงความสามารถในการ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สร้างความประทับใจและความสนใจ โดยหน่วยงานเป็นผู้ดำเนินการเอง 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 xml:space="preserve">  </w:t>
            </w: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มีผลการวัดความพึงพอใจของผู้รับบริการต่อผลงานที่พัฒนาขึ้นสูงกว่าการบริการรูปแบบเดิม จากหน่วยงานภายนอกที่เชื่อถือได้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16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มีผลการประเมินผลงานที่ได้พัฒนาขึ้น ที่เป็นทางการจากหน่วยงานภายนอก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trike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มีข้อมูลที่แสดงผลการเปรียบเทียบผลผลิตและผลลัพธ์ก่อนและหลังการพัฒนาการบริการ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ผลกระทบเชิงบวก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ประโยชน์ของผลงานต่อสังคม/ประเทศ 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(15 คะแนน)</w:t>
            </w:r>
          </w:p>
        </w:tc>
        <w:tc>
          <w:tcPr>
            <w:tcW w:w="197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75" w:type="pct"/>
            <w:vMerge w:val="restar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มีผลกระทบเชิงบวก/เกิดประโยชน์ต่อสังคม ประเทศในด้านต่าง ๆ เช่น เศรษฐกิจ สังคม สาธารณสุข </w:t>
            </w:r>
            <w:r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สิ่งแวดล้อม ความมั่งคง เป็นต้น </w:t>
            </w:r>
          </w:p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3" w:type="pct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>
        <w:trPr>
          <w:trHeight w:val="362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362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93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5000" w:type="pct"/>
            <w:gridSpan w:val="4"/>
            <w:shd w:val="clear" w:color="auto" w:fill="FFE599" w:themeFill="accent4" w:themeFillTint="66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ความยั่งยืนของโครงการ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คะแนน) </w:t>
            </w:r>
          </w:p>
        </w:tc>
      </w:tr>
      <w:tr>
        <w:trPr>
          <w:trHeight w:val="20"/>
        </w:trPr>
        <w:tc>
          <w:tcPr>
            <w:tcW w:w="835" w:type="pct"/>
            <w:vMerge w:val="restart"/>
            <w:shd w:val="clear" w:color="auto" w:fill="auto"/>
          </w:tcPr>
          <w:p>
            <w:pPr>
              <w:spacing w:after="0" w:line="240" w:lineRule="auto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การถ่ายทอดบทเรียนจากการพัฒนาผลงานเพื่อนำไปประยุกต์ใช้กับหน่วยงานและการวางแผนในการขยายผล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(เลือกตอบเพียง 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ข้อ)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(10 คะแนน)</w:t>
            </w:r>
          </w:p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มีการถ่ายทอดบทเรียนจากการพัฒนาผลงานในรูปแบบต่าง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โดยมีการประยุกต์ใช้กับหน่วยงานภายในสังกัด หน่วยงานภายนอก และมีการขยายผลไปยังผู้รับบริการ/ประชาชน/ในพื้นที่อื่น นอกเหนือจากกลุ่มเป้าหมาย หรือขยายผลไปยังหน่วยงานอื่นแล้ว 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มีการถ่ายทอดบทเรียนจากการพัฒนานวัตกรรมในรูปแบบต่าง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โดยมีการประยุกต์ใช้กับหน่วยงาน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ภายในสังกัด หน่วยงานภายนอก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เพื่อการต่อยอด หรือการขยายผลในอนาคต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มีการถ่ายทอดบทเรียนจากการพัฒนานวัตกรรมในรูปแบบต่าง 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และมีการประยุกต์ใช้กับหน่วยงานภายในสังกัด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20"/>
        </w:trPr>
        <w:tc>
          <w:tcPr>
            <w:tcW w:w="835" w:type="pct"/>
            <w:vMerge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</w:p>
        </w:tc>
        <w:tc>
          <w:tcPr>
            <w:tcW w:w="1575" w:type="pct"/>
            <w:shd w:val="clear" w:color="auto" w:fill="auto"/>
          </w:tcPr>
          <w:p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มีการจัดทำแผนในการต่อยอด หรือการขยายผลผลงานนี้ในอนาคต</w:t>
            </w:r>
          </w:p>
        </w:tc>
        <w:tc>
          <w:tcPr>
            <w:tcW w:w="2393" w:type="pct"/>
            <w:shd w:val="clear" w:color="auto" w:fill="auto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jc w:val="thaiDistribute"/>
        <w:rPr>
          <w:rFonts w:ascii="TH SarabunPSK" w:hAnsi="TH SarabunPSK" w:cs="TH SarabunPSK"/>
          <w:b/>
          <w:bCs/>
          <w:strike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หน่วยงานสามารถแนบเอกสารประกอบเพิ่มเติม โดยระบุชื่อเอกสารตามหัวข้อคำถาม เช่น เอกสารแนบคำถามข้อ 7 </w:t>
      </w:r>
      <w:r>
        <w:rPr>
          <w:rFonts w:ascii="TH SarabunPSK" w:hAnsi="TH SarabunPSK" w:cs="TH SarabunPSK"/>
          <w:sz w:val="32"/>
          <w:szCs w:val="32"/>
        </w:rPr>
        <w:t>: Flowchart</w:t>
      </w: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</w:t>
      </w: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>
      <w:pPr>
        <w:spacing w:after="0"/>
        <w:jc w:val="center"/>
        <w:rPr>
          <w:rFonts w:ascii="TH SarabunPSK" w:hAnsi="TH SarabunPSK" w:cs="TH SarabunPSK"/>
          <w:sz w:val="12"/>
          <w:szCs w:val="12"/>
        </w:rPr>
      </w:pPr>
    </w:p>
    <w:p>
      <w:pPr>
        <w:spacing w:after="0"/>
        <w:rPr>
          <w:rFonts w:ascii="TH SarabunPSK" w:hAnsi="TH SarabunPSK" w:cs="TH SarabunPSK"/>
          <w:sz w:val="12"/>
          <w:szCs w:val="12"/>
        </w:rPr>
        <w:sectPr>
          <w:pgSz w:w="16840" w:h="11907" w:orient="landscape" w:code="9"/>
          <w:pgMar w:top="1440" w:right="1440" w:bottom="1021" w:left="992" w:header="680" w:footer="360" w:gutter="0"/>
          <w:cols w:space="720"/>
          <w:docGrid w:linePitch="360"/>
        </w:sectPr>
      </w:pPr>
    </w:p>
    <w:p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jc w:val="center"/>
        <w:rPr>
          <w:rFonts w:ascii="TH SarabunPSK" w:hAnsi="TH SarabunPSK" w:cs="TH SarabunPSK"/>
          <w:sz w:val="32"/>
          <w:szCs w:val="32"/>
        </w:rPr>
      </w:pPr>
    </w:p>
    <w:sectPr>
      <w:headerReference w:type="default" r:id="rId13"/>
      <w:footerReference w:type="default" r:id="rId14"/>
      <w:pgSz w:w="11907" w:h="16840" w:code="9"/>
      <w:pgMar w:top="1440" w:right="1021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gency FB">
    <w:altName w:val="Arial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altName w:val="Angsana New"/>
    <w:panose1 w:val="00000000000000000000"/>
    <w:charset w:val="DE"/>
    <w:family w:val="auto"/>
    <w:notTrueType/>
    <w:pitch w:val="default"/>
    <w:sig w:usb0="00000000" w:usb1="00000000" w:usb2="00000000" w:usb3="00000000" w:csb0="00010001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5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64"/>
      <w:gridCol w:w="2868"/>
    </w:tblGrid>
    <w:tr>
      <w:trPr>
        <w:trHeight w:val="360"/>
      </w:trPr>
      <w:tc>
        <w:tcPr>
          <w:tcW w:w="3511" w:type="pct"/>
        </w:tcPr>
        <w:p>
          <w:pPr>
            <w:pStyle w:val="aa"/>
            <w:rPr>
              <w:rFonts w:ascii="TH SarabunPSK" w:hAnsi="TH SarabunPSK" w:cs="TH SarabunPSK"/>
              <w:b/>
              <w:b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Fonts w:ascii="TH SarabunPSK" w:hAnsi="TH SarabunPSK" w:cs="TH SarabunPSK"/>
              <w:sz w:val="32"/>
              <w:szCs w:val="32"/>
            </w:rPr>
            <w:instrText xml:space="preserve"> PAGE    \* MERGEFORMAT </w:instrText>
          </w:r>
          <w:r>
            <w:rPr>
              <w:rFonts w:ascii="TH SarabunPSK" w:hAnsi="TH SarabunPSK" w:cs="TH SarabunPSK"/>
              <w:sz w:val="32"/>
              <w:szCs w:val="32"/>
            </w:rPr>
            <w:fldChar w:fldCharType="separate"/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t>2</w:t>
          </w:r>
          <w:r>
            <w:rPr>
              <w:rFonts w:ascii="TH SarabunPSK" w:hAnsi="TH SarabunPSK" w:cs="TH SarabunPSK"/>
              <w:noProof/>
              <w:sz w:val="32"/>
              <w:szCs w:val="32"/>
            </w:rPr>
            <w:fldChar w:fldCharType="end"/>
          </w:r>
        </w:p>
      </w:tc>
      <w:tc>
        <w:tcPr>
          <w:tcW w:w="1489" w:type="pct"/>
          <w:shd w:val="clear" w:color="auto" w:fill="auto"/>
        </w:tcPr>
        <w:p>
          <w:pPr>
            <w:pStyle w:val="aa"/>
            <w:rPr>
              <w:rFonts w:ascii="TH SarabunPSK" w:hAnsi="TH SarabunPSK" w:cs="TH SarabunPSK"/>
              <w:sz w:val="32"/>
              <w:szCs w:val="32"/>
            </w:rPr>
          </w:pPr>
        </w:p>
      </w:tc>
    </w:tr>
  </w:tbl>
  <w:p>
    <w:pPr>
      <w:pStyle w:val="aa"/>
    </w:pPr>
  </w:p>
  <w:p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56676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8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871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>
        <w:pPr>
          <w:pStyle w:val="aa"/>
          <w:jc w:val="center"/>
          <w:rPr>
            <w:rFonts w:ascii="TH SarabunPSK" w:hAnsi="TH SarabunPSK" w:cs="TH SarabunPSK"/>
            <w:sz w:val="28"/>
            <w:szCs w:val="36"/>
          </w:rPr>
        </w:pPr>
        <w:r>
          <w:rPr>
            <w:rFonts w:ascii="TH SarabunPSK" w:hAnsi="TH SarabunPSK" w:cs="TH SarabunPSK"/>
            <w:sz w:val="28"/>
            <w:szCs w:val="36"/>
          </w:rPr>
          <w:fldChar w:fldCharType="begin"/>
        </w:r>
        <w:r>
          <w:rPr>
            <w:rFonts w:ascii="TH SarabunPSK" w:hAnsi="TH SarabunPSK" w:cs="TH SarabunPSK"/>
            <w:sz w:val="28"/>
            <w:szCs w:val="36"/>
          </w:rPr>
          <w:instrText>PAGE   \* MERGEFORMAT</w:instrText>
        </w:r>
        <w:r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lang w:val="th-TH"/>
          </w:rPr>
          <w:t>9</w:t>
        </w:r>
        <w:r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-222250</wp:posOffset>
          </wp:positionV>
          <wp:extent cx="506730" cy="636270"/>
          <wp:effectExtent l="0" t="0" r="7620" b="0"/>
          <wp:wrapNone/>
          <wp:docPr id="1" name="Picture 6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442595</wp:posOffset>
              </wp:positionH>
              <wp:positionV relativeFrom="paragraph">
                <wp:posOffset>-203037</wp:posOffset>
              </wp:positionV>
              <wp:extent cx="4103370" cy="642620"/>
              <wp:effectExtent l="0" t="0" r="0" b="5080"/>
              <wp:wrapNone/>
              <wp:docPr id="25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642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400" w:lineRule="exact"/>
                            <w:outlineLvl w:val="0"/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หลักเกณฑ์การพิจารณารางวัล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บริการภาครัฐ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br/>
                          </w:r>
                          <w:r>
                            <w:rPr>
                              <w:rFonts w:ascii="TH SarabunPSK" w:eastAsia="Calibri" w:hAnsi="TH SarabunPSK" w:cs="TH SarabunPSK" w:hint="cs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  <w:cs/>
                            </w:rPr>
                            <w:t>ประจำปี 256</w:t>
                          </w:r>
                          <w:r>
                            <w:rPr>
                              <w:rFonts w:ascii="TH SarabunPSK" w:eastAsia="Calibri" w:hAnsi="TH SarabunPSK" w:cs="TH SarabunPSK"/>
                              <w:b/>
                              <w:bCs/>
                              <w:color w:val="1F3864" w:themeColor="accent5" w:themeShade="80"/>
                              <w:sz w:val="40"/>
                              <w:szCs w:val="40"/>
                            </w:rPr>
                            <w:t>5</w:t>
                          </w:r>
                        </w:p>
                        <w:p>
                          <w:pPr>
                            <w:rPr>
                              <w:color w:val="1F3864" w:themeColor="accent5" w:themeShade="8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85pt;margin-top:-16pt;width:323.1pt;height:5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" filled="f" stroked="f">
              <v:textbox>
                <w:txbxContent>
                  <w:p>
                    <w:pPr>
                      <w:tabs>
                        <w:tab w:val="center" w:pos="4680"/>
                        <w:tab w:val="right" w:pos="9360"/>
                      </w:tabs>
                      <w:spacing w:after="0" w:line="400" w:lineRule="exact"/>
                      <w:outlineLvl w:val="0"/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</w:pP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หลักเกณฑ์การพิจารณารางวัล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บริการภาครัฐ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br/>
                    </w:r>
                    <w:r>
                      <w:rPr>
                        <w:rFonts w:ascii="TH SarabunPSK" w:eastAsia="Calibri" w:hAnsi="TH SarabunPSK" w:cs="TH SarabunPSK" w:hint="cs"/>
                        <w:b/>
                        <w:bCs/>
                        <w:color w:val="1F3864" w:themeColor="accent5" w:themeShade="80"/>
                        <w:sz w:val="40"/>
                        <w:szCs w:val="40"/>
                        <w:cs/>
                      </w:rPr>
                      <w:t>ประจำปี 256</w:t>
                    </w:r>
                    <w:r>
                      <w:rPr>
                        <w:rFonts w:ascii="TH SarabunPSK" w:eastAsia="Calibri" w:hAnsi="TH SarabunPSK" w:cs="TH SarabunPSK"/>
                        <w:b/>
                        <w:bCs/>
                        <w:color w:val="1F3864" w:themeColor="accent5" w:themeShade="80"/>
                        <w:sz w:val="40"/>
                        <w:szCs w:val="40"/>
                      </w:rPr>
                      <w:t>5</w:t>
                    </w:r>
                  </w:p>
                  <w:p>
                    <w:pPr>
                      <w:rPr>
                        <w:color w:val="1F3864" w:themeColor="accent5" w:themeShade="8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  <w:rPr>
        <w:rFonts w:ascii="TH Baijam" w:hAnsi="TH Baijam" w:cs="TH Baijam"/>
        <w:b/>
        <w:bCs/>
        <w:spacing w:val="-4"/>
        <w:sz w:val="24"/>
        <w:szCs w:val="32"/>
      </w:rPr>
    </w:pPr>
  </w:p>
  <w:p>
    <w:pPr>
      <w:pStyle w:val="a5"/>
      <w:rPr>
        <w:rFonts w:ascii="TH Baijam" w:hAnsi="TH Baijam" w:cs="TH Baijam"/>
        <w:b/>
        <w:bCs/>
        <w:spacing w:val="-4"/>
        <w:sz w:val="24"/>
        <w:szCs w:val="32"/>
        <w:rtl/>
        <w:cs/>
      </w:rPr>
    </w:pPr>
    <w:r>
      <w:rPr>
        <w:noProof/>
        <w:lang w:bidi="th-TH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7953375</wp:posOffset>
          </wp:positionH>
          <wp:positionV relativeFrom="paragraph">
            <wp:posOffset>-455930</wp:posOffset>
          </wp:positionV>
          <wp:extent cx="1814830" cy="906780"/>
          <wp:effectExtent l="0" t="0" r="0" b="7620"/>
          <wp:wrapNone/>
          <wp:docPr id="1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th-TH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-374650</wp:posOffset>
          </wp:positionV>
          <wp:extent cx="506730" cy="636270"/>
          <wp:effectExtent l="0" t="0" r="7620" b="0"/>
          <wp:wrapNone/>
          <wp:docPr id="13" name="Picture 40" descr="Description: C:\Users\Samsung13\Desktop\icon\tpsa_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escription: C:\Users\Samsung13\Desktop\icon\tpsa_o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5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434339</wp:posOffset>
              </wp:positionH>
              <wp:positionV relativeFrom="paragraph">
                <wp:posOffset>-450215</wp:posOffset>
              </wp:positionV>
              <wp:extent cx="4962525" cy="1028700"/>
              <wp:effectExtent l="0" t="0" r="9525" b="0"/>
              <wp:wrapNone/>
              <wp:docPr id="7" name="สี่เหลี่ยมผืนผ้า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525" cy="1028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36"/>
                              <w:szCs w:val="36"/>
                            </w:rPr>
                          </w:pPr>
                        </w:p>
                        <w:p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7" o:spid="_x0000_s1030" style="position:absolute;margin-left:34.2pt;margin-top:-35.45pt;width:390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" fillcolor="white [3201]" stroked="f" strokeweight="1pt">
              <v:textbox>
                <w:txbxContent>
                  <w:p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36"/>
                        <w:szCs w:val="36"/>
                      </w:rPr>
                    </w:pPr>
                  </w:p>
                  <w:p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545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BD4099"/>
    <w:multiLevelType w:val="hybridMultilevel"/>
    <w:tmpl w:val="D9DA1E7E"/>
    <w:lvl w:ilvl="0" w:tplc="31E462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E9A5033"/>
    <w:multiLevelType w:val="hybridMultilevel"/>
    <w:tmpl w:val="D7AC797C"/>
    <w:lvl w:ilvl="0" w:tplc="27205AB4">
      <w:start w:val="1"/>
      <w:numFmt w:val="decimal"/>
      <w:lvlText w:val="%1)"/>
      <w:lvlJc w:val="left"/>
      <w:pPr>
        <w:ind w:left="186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89" w:hanging="360"/>
      </w:pPr>
    </w:lvl>
    <w:lvl w:ilvl="2" w:tplc="0409001B" w:tentative="1">
      <w:start w:val="1"/>
      <w:numFmt w:val="lowerRoman"/>
      <w:lvlText w:val="%3."/>
      <w:lvlJc w:val="right"/>
      <w:pPr>
        <w:ind w:left="3309" w:hanging="180"/>
      </w:pPr>
    </w:lvl>
    <w:lvl w:ilvl="3" w:tplc="0409000F" w:tentative="1">
      <w:start w:val="1"/>
      <w:numFmt w:val="decimal"/>
      <w:lvlText w:val="%4."/>
      <w:lvlJc w:val="left"/>
      <w:pPr>
        <w:ind w:left="4029" w:hanging="360"/>
      </w:pPr>
    </w:lvl>
    <w:lvl w:ilvl="4" w:tplc="04090019" w:tentative="1">
      <w:start w:val="1"/>
      <w:numFmt w:val="lowerLetter"/>
      <w:lvlText w:val="%5."/>
      <w:lvlJc w:val="left"/>
      <w:pPr>
        <w:ind w:left="4749" w:hanging="360"/>
      </w:pPr>
    </w:lvl>
    <w:lvl w:ilvl="5" w:tplc="0409001B" w:tentative="1">
      <w:start w:val="1"/>
      <w:numFmt w:val="lowerRoman"/>
      <w:lvlText w:val="%6."/>
      <w:lvlJc w:val="right"/>
      <w:pPr>
        <w:ind w:left="5469" w:hanging="180"/>
      </w:pPr>
    </w:lvl>
    <w:lvl w:ilvl="6" w:tplc="0409000F" w:tentative="1">
      <w:start w:val="1"/>
      <w:numFmt w:val="decimal"/>
      <w:lvlText w:val="%7."/>
      <w:lvlJc w:val="left"/>
      <w:pPr>
        <w:ind w:left="6189" w:hanging="360"/>
      </w:pPr>
    </w:lvl>
    <w:lvl w:ilvl="7" w:tplc="04090019" w:tentative="1">
      <w:start w:val="1"/>
      <w:numFmt w:val="lowerLetter"/>
      <w:lvlText w:val="%8."/>
      <w:lvlJc w:val="left"/>
      <w:pPr>
        <w:ind w:left="6909" w:hanging="360"/>
      </w:pPr>
    </w:lvl>
    <w:lvl w:ilvl="8" w:tplc="0409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">
    <w:nsid w:val="12085D5C"/>
    <w:multiLevelType w:val="hybridMultilevel"/>
    <w:tmpl w:val="C520F166"/>
    <w:lvl w:ilvl="0" w:tplc="9CDAF06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84CA5"/>
    <w:multiLevelType w:val="hybridMultilevel"/>
    <w:tmpl w:val="7AA44A1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E903057"/>
    <w:multiLevelType w:val="hybridMultilevel"/>
    <w:tmpl w:val="DF36A300"/>
    <w:lvl w:ilvl="0" w:tplc="C19E4F74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6F56"/>
    <w:multiLevelType w:val="hybridMultilevel"/>
    <w:tmpl w:val="8FD09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055BC"/>
    <w:multiLevelType w:val="hybridMultilevel"/>
    <w:tmpl w:val="2968DA10"/>
    <w:lvl w:ilvl="0" w:tplc="261C75B6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309E6BE3"/>
    <w:multiLevelType w:val="hybridMultilevel"/>
    <w:tmpl w:val="FCB2E960"/>
    <w:lvl w:ilvl="0" w:tplc="4E6007B4">
      <w:start w:val="1"/>
      <w:numFmt w:val="bullet"/>
      <w:lvlText w:val=""/>
      <w:lvlJc w:val="left"/>
      <w:pPr>
        <w:ind w:left="795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10F385E"/>
    <w:multiLevelType w:val="hybridMultilevel"/>
    <w:tmpl w:val="E13070FC"/>
    <w:lvl w:ilvl="0" w:tplc="F0C42712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4031CF"/>
    <w:multiLevelType w:val="hybridMultilevel"/>
    <w:tmpl w:val="E0AA965C"/>
    <w:lvl w:ilvl="0" w:tplc="871822F8">
      <w:start w:val="10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24829A3"/>
    <w:multiLevelType w:val="hybridMultilevel"/>
    <w:tmpl w:val="18D85556"/>
    <w:lvl w:ilvl="0" w:tplc="4942015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A7F63"/>
    <w:multiLevelType w:val="hybridMultilevel"/>
    <w:tmpl w:val="0A92FEB4"/>
    <w:lvl w:ilvl="0" w:tplc="A79A2EC8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5">
    <w:nsid w:val="483F4A4E"/>
    <w:multiLevelType w:val="hybridMultilevel"/>
    <w:tmpl w:val="A24829A6"/>
    <w:lvl w:ilvl="0" w:tplc="6846ADC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34341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4446B1"/>
    <w:multiLevelType w:val="hybridMultilevel"/>
    <w:tmpl w:val="E43C890A"/>
    <w:lvl w:ilvl="0" w:tplc="5720FF04">
      <w:start w:val="8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4C674C86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57E1605"/>
    <w:multiLevelType w:val="hybridMultilevel"/>
    <w:tmpl w:val="8520AE64"/>
    <w:lvl w:ilvl="0" w:tplc="F5A214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6165F40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A7A3778"/>
    <w:multiLevelType w:val="hybridMultilevel"/>
    <w:tmpl w:val="838280C8"/>
    <w:lvl w:ilvl="0" w:tplc="BA1A316C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4141AED"/>
    <w:multiLevelType w:val="hybridMultilevel"/>
    <w:tmpl w:val="3C7E1620"/>
    <w:lvl w:ilvl="0" w:tplc="240AFE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77FB"/>
    <w:multiLevelType w:val="hybridMultilevel"/>
    <w:tmpl w:val="3626B568"/>
    <w:lvl w:ilvl="0" w:tplc="963042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385A39"/>
    <w:multiLevelType w:val="hybridMultilevel"/>
    <w:tmpl w:val="442E08AA"/>
    <w:lvl w:ilvl="0" w:tplc="F66C406E">
      <w:start w:val="1"/>
      <w:numFmt w:val="decimal"/>
      <w:lvlText w:val="%1."/>
      <w:lvlJc w:val="left"/>
      <w:pPr>
        <w:ind w:left="927" w:hanging="360"/>
      </w:pPr>
      <w:rPr>
        <w:rFonts w:ascii="THSarabunPSK-Bold" w:hAnsi="THSarabunPSK-Bold" w:cs="THSarabunPSK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525251"/>
    <w:multiLevelType w:val="hybridMultilevel"/>
    <w:tmpl w:val="62AE3ECE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F7936BB"/>
    <w:multiLevelType w:val="hybridMultilevel"/>
    <w:tmpl w:val="6DC0D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41227"/>
    <w:multiLevelType w:val="multilevel"/>
    <w:tmpl w:val="B8263F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FEA37ED"/>
    <w:multiLevelType w:val="hybridMultilevel"/>
    <w:tmpl w:val="DB82BB22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0"/>
  </w:num>
  <w:num w:numId="5">
    <w:abstractNumId w:val="23"/>
  </w:num>
  <w:num w:numId="6">
    <w:abstractNumId w:val="25"/>
  </w:num>
  <w:num w:numId="7">
    <w:abstractNumId w:val="18"/>
  </w:num>
  <w:num w:numId="8">
    <w:abstractNumId w:val="16"/>
  </w:num>
  <w:num w:numId="9">
    <w:abstractNumId w:val="21"/>
  </w:num>
  <w:num w:numId="10">
    <w:abstractNumId w:val="19"/>
  </w:num>
  <w:num w:numId="11">
    <w:abstractNumId w:val="0"/>
  </w:num>
  <w:num w:numId="12">
    <w:abstractNumId w:val="13"/>
  </w:num>
  <w:num w:numId="13">
    <w:abstractNumId w:val="15"/>
  </w:num>
  <w:num w:numId="14">
    <w:abstractNumId w:val="1"/>
  </w:num>
  <w:num w:numId="15">
    <w:abstractNumId w:val="8"/>
  </w:num>
  <w:num w:numId="16">
    <w:abstractNumId w:val="14"/>
  </w:num>
  <w:num w:numId="17">
    <w:abstractNumId w:val="2"/>
  </w:num>
  <w:num w:numId="18">
    <w:abstractNumId w:val="26"/>
  </w:num>
  <w:num w:numId="19">
    <w:abstractNumId w:val="6"/>
  </w:num>
  <w:num w:numId="20">
    <w:abstractNumId w:val="22"/>
  </w:num>
  <w:num w:numId="21">
    <w:abstractNumId w:val="4"/>
  </w:num>
  <w:num w:numId="22">
    <w:abstractNumId w:val="29"/>
  </w:num>
  <w:num w:numId="23">
    <w:abstractNumId w:val="27"/>
  </w:num>
  <w:num w:numId="24">
    <w:abstractNumId w:val="12"/>
  </w:num>
  <w:num w:numId="25">
    <w:abstractNumId w:val="28"/>
  </w:num>
  <w:num w:numId="26">
    <w:abstractNumId w:val="9"/>
  </w:num>
  <w:num w:numId="27">
    <w:abstractNumId w:val="1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D6EAA3-F4E2-4658-9EC3-4654CC87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 w:after="0" w:line="240" w:lineRule="auto"/>
      <w:ind w:left="720"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="TH SarabunPSK"/>
      <w:bCs/>
      <w:sz w:val="2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widowControl w:val="0"/>
      <w:tabs>
        <w:tab w:val="center" w:pos="4513"/>
        <w:tab w:val="right" w:pos="9026"/>
      </w:tabs>
      <w:spacing w:after="0" w:line="240" w:lineRule="auto"/>
    </w:pPr>
    <w:rPr>
      <w:szCs w:val="22"/>
      <w:lang w:bidi="ar-SA"/>
    </w:rPr>
  </w:style>
  <w:style w:type="character" w:customStyle="1" w:styleId="a6">
    <w:name w:val="หัวกระดาษ อักขระ"/>
    <w:basedOn w:val="a0"/>
    <w:link w:val="a5"/>
    <w:uiPriority w:val="99"/>
    <w:rPr>
      <w:szCs w:val="22"/>
      <w:lang w:bidi="ar-SA"/>
    </w:rPr>
  </w:style>
  <w:style w:type="table" w:styleId="a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pPr>
      <w:spacing w:after="0" w:line="240" w:lineRule="auto"/>
    </w:pPr>
  </w:style>
  <w:style w:type="paragraph" w:styleId="aa">
    <w:name w:val="footer"/>
    <w:basedOn w:val="a"/>
    <w:link w:val="ab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Balloon Text"/>
    <w:basedOn w:val="a"/>
    <w:link w:val="ad"/>
    <w:uiPriority w:val="99"/>
    <w:semiHidden/>
    <w:unhideWhenUsed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Pr>
      <w:rFonts w:ascii="Tahoma" w:hAnsi="Tahoma" w:cs="Angsana New"/>
      <w:sz w:val="16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semiHidden/>
    <w:rPr>
      <w:sz w:val="20"/>
      <w:szCs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ชื่อเรื่องของข้อคิดเห็น อักขระ"/>
    <w:basedOn w:val="af0"/>
    <w:link w:val="af1"/>
    <w:uiPriority w:val="99"/>
    <w:semiHidden/>
    <w:rPr>
      <w:b/>
      <w:bCs/>
      <w:sz w:val="20"/>
      <w:szCs w:val="25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9">
    <w:name w:val="ไม่มีการเว้นระยะห่าง อักขระ"/>
    <w:basedOn w:val="a0"/>
    <w:link w:val="a8"/>
    <w:uiPriority w:val="1"/>
  </w:style>
  <w:style w:type="character" w:customStyle="1" w:styleId="10">
    <w:name w:val="หัวเรื่อง 1 อักขระ"/>
    <w:basedOn w:val="a0"/>
    <w:link w:val="1"/>
    <w:uiPriority w:val="9"/>
    <w:rPr>
      <w:rFonts w:ascii="TH SarabunPSK" w:eastAsiaTheme="majorEastAsia" w:hAnsi="TH SarabunPSK" w:cs="TH SarabunPSK"/>
      <w:b/>
      <w:bCs/>
      <w:sz w:val="32"/>
      <w:szCs w:val="32"/>
      <w:u w:val="single"/>
    </w:rPr>
  </w:style>
  <w:style w:type="paragraph" w:styleId="af3">
    <w:name w:val="TOC Heading"/>
    <w:basedOn w:val="1"/>
    <w:next w:val="a"/>
    <w:uiPriority w:val="39"/>
    <w:unhideWhenUsed/>
    <w:qFormat/>
    <w:pPr>
      <w:spacing w:line="259" w:lineRule="auto"/>
      <w:outlineLvl w:val="9"/>
    </w:pPr>
    <w:rPr>
      <w:sz w:val="40"/>
      <w:cs/>
    </w:rPr>
  </w:style>
  <w:style w:type="paragraph" w:styleId="21">
    <w:name w:val="toc 2"/>
    <w:basedOn w:val="a"/>
    <w:next w:val="a"/>
    <w:autoRedefine/>
    <w:uiPriority w:val="39"/>
    <w:unhideWhenUsed/>
    <w:pPr>
      <w:tabs>
        <w:tab w:val="left" w:pos="7560"/>
        <w:tab w:val="right" w:leader="dot" w:pos="9061"/>
      </w:tabs>
      <w:spacing w:after="100" w:line="240" w:lineRule="auto"/>
      <w:ind w:left="220"/>
    </w:pPr>
    <w:rPr>
      <w:rFonts w:eastAsiaTheme="minorEastAsia" w:cs="TH SarabunPSK"/>
      <w:sz w:val="28"/>
      <w:cs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right" w:leader="dot" w:pos="9061"/>
      </w:tabs>
      <w:spacing w:after="100" w:line="240" w:lineRule="auto"/>
    </w:pPr>
    <w:rPr>
      <w:rFonts w:ascii="TH SarabunPSK" w:eastAsiaTheme="minorEastAsia" w:hAnsi="TH SarabunPSK" w:cs="TH SarabunPSK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pPr>
      <w:spacing w:after="100" w:line="259" w:lineRule="auto"/>
      <w:ind w:left="440"/>
    </w:pPr>
    <w:rPr>
      <w:rFonts w:eastAsiaTheme="minorEastAsia" w:cs="Times New Roman"/>
      <w:sz w:val="28"/>
      <w:cs/>
    </w:rPr>
  </w:style>
  <w:style w:type="character" w:customStyle="1" w:styleId="20">
    <w:name w:val="หัวเรื่อง 2 อักขระ"/>
    <w:basedOn w:val="a0"/>
    <w:link w:val="2"/>
    <w:uiPriority w:val="9"/>
    <w:rPr>
      <w:rFonts w:asciiTheme="majorHAnsi" w:eastAsiaTheme="majorEastAsia" w:hAnsiTheme="majorHAnsi" w:cs="TH SarabunPSK"/>
      <w:bCs/>
      <w:sz w:val="26"/>
      <w:szCs w:val="32"/>
    </w:r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รายการย่อหน้า อักขระ"/>
    <w:aliases w:val="Table Heading อักขระ"/>
    <w:link w:val="a3"/>
    <w:uiPriority w:val="34"/>
  </w:style>
  <w:style w:type="paragraph" w:customStyle="1" w:styleId="12">
    <w:name w:val="รายการย่อหน้า1"/>
    <w:basedOn w:val="a"/>
    <w:next w:val="a3"/>
    <w:uiPriority w:val="34"/>
    <w:qFormat/>
    <w:pPr>
      <w:ind w:left="720"/>
      <w:contextualSpacing/>
    </w:pPr>
    <w:rPr>
      <w:rFonts w:ascii="Calibri" w:eastAsia="Times New Roman" w:hAnsi="Calibri" w:cs="Cordia New"/>
    </w:rPr>
  </w:style>
  <w:style w:type="character" w:customStyle="1" w:styleId="fontstyle01">
    <w:name w:val="fontstyle01"/>
    <w:basedOn w:val="a0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table" w:customStyle="1" w:styleId="TableGrid6">
    <w:name w:val="Table Grid6"/>
    <w:basedOn w:val="a1"/>
    <w:next w:val="a7"/>
    <w:uiPriority w:val="59"/>
    <w:pPr>
      <w:spacing w:after="0" w:line="240" w:lineRule="auto"/>
      <w:ind w:left="1758" w:right="170" w:hanging="1588"/>
      <w:jc w:val="thaiDistribute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e-mail: manage@dld.go.th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F7DBE2-15EE-44B6-AB92-AE2BBB37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1371</Words>
  <Characters>7818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 หลักเกณฑ์การรับสมัครรางวัลคุณภาพกรมปศุสัตว์ ประจำปี พ.ศ. 2565</vt:lpstr>
      <vt:lpstr>(ร่าง) หลักเกณฑ์การรับสมัครรางวัลคุณภาพกรมปศุสัตว์ ประจำปี พ.ศ. 2565</vt:lpstr>
    </vt:vector>
  </TitlesOfParts>
  <Company>โทร. 02 653 4444 ต่อ 1512 -1513</Company>
  <LinksUpToDate>false</LinksUpToDate>
  <CharactersWithSpaces>9171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หลักเกณฑ์การรับสมัครรางวัลคุณภาพกรมปศุสัตว์ ประจำปี พ.ศ. 2565</dc:title>
  <dc:subject>DLD Quality Awards 2016</dc:subject>
  <dc:creator>กลุ่มพัฒนาระบบบริหาร กรมปศุสัตว์	                โทร. 02 653 4444 ต่อ 1512 -1513                                  E – Mail: manage@dld.go.th</dc:creator>
  <cp:keywords/>
  <dc:description/>
  <cp:lastModifiedBy>AOM</cp:lastModifiedBy>
  <cp:revision>3</cp:revision>
  <cp:lastPrinted>2016-11-22T01:46:00Z</cp:lastPrinted>
  <dcterms:created xsi:type="dcterms:W3CDTF">2022-11-11T09:52:00Z</dcterms:created>
  <dcterms:modified xsi:type="dcterms:W3CDTF">2022-11-11T10:00:00Z</dcterms:modified>
</cp:coreProperties>
</file>